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visibility and agility become key for warehouses facing trade and demand shocks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busiest months of the retail calendar are testing warehouse operations more intensely than in recent years. A convergence of heightened consumer volatility, accelerating automation programmes, and policy-driven disruption has left logistics teams scrambling to convert data into timely action if they are to preserve service levels and control costs.</w:t>
      </w:r>
      <w:r/>
    </w:p>
    <w:p>
      <w:r/>
      <w:r>
        <w:t>Demand spikes driven by social platforms can turn steady SKUs into overnight bestsellers, exposing planning assumptions and creating urgent rerouting, expedited freight and unplanned labour needs. When fulfilment floors and their supervisors lack live operational clarity, those short-term surges cascade into wider inefficiencies. Real-time operational data, delivered where decisions are made, shortens the time between recognition and response, enabling pickers, packers and managers to adjust priorities minutes rather than hours later.</w:t>
      </w:r>
      <w:r/>
    </w:p>
    <w:p>
      <w:r/>
      <w:r>
        <w:t>Those benefits are not hypothetical. Industry research from ProGlove indicates that micro-inefficiencies , small delays that rarely appear in headline metrics , can amount to nearly eight weeks of lost productivity per year in a typical warehouse. Many operations report the equivalent of roughly 416 hours annually squandered on such frictions, a leakage that becomes especially painful during peak throughput periods.</w:t>
      </w:r>
      <w:r/>
    </w:p>
    <w:p>
      <w:r/>
      <w:r>
        <w:t>The external environment compounds the challenge. Tariff measures and trade policy shifts are already reshaping shipping patterns and investment plans. According to reporting by Axios, new tariffs have reduced vessel calls and container volumes at major U.S. West Coast ports, with port officials and economists citing steep declines in cargo from affected sourcing countries. The National Foreign Trade Council’s survey also finds business leaders increasingly view tariffs as a source of operational uncertainty, complicating procurement, manufacturing and warehousing decisions and diverting capital away from strategic projects.</w:t>
      </w:r>
      <w:r/>
    </w:p>
    <w:p>
      <w:r/>
      <w:r>
        <w:t>Analysts of the automation market warn that tariffs carry further implications for investment. Research by Interact Analysis highlights several outcomes: capital expenditure on warehouse automation can slow in an uncertain policy climate; companies may hold more inventory to mitigate sourcing risk; and tariffs on inputs such as steel can erode the return on automation projects in the United States. AutomatedWarehouseOnline reached similar conclusions, underscoring how protectionist measures can push firms to reassess where and how they deploy mechanisation.</w:t>
      </w:r>
      <w:r/>
    </w:p>
    <w:p>
      <w:r/>
      <w:r>
        <w:t>Those policy shocks also create second‑order effects across the network. Spatial Global’s analysis points to increased use of bonded storage as firms attempt to defer tariff payments, driving up warehousing costs and amplifying the bullwhip effect across logistics schedules, capacity and congestion. Intermittent government closures and regulatory delays add further volatility, making predictable cut‑offs and carrier windows harder to rely on.</w:t>
      </w:r>
      <w:r/>
    </w:p>
    <w:p>
      <w:r/>
      <w:r>
        <w:t>Against this backdrop, resilience requires an operating model built for flexibility rather than for fixed routines. That means systems and processes that support continuous re‑forecasting, dynamic task allocation and rapid reprioritisation without long reconfiguration cycles. It also means extending visibility beyond supervisory dashboards to supply frontline staff with contextual, actionable prompts so they can resolve exceptions autonomously and swiftly.</w:t>
      </w:r>
      <w:r/>
    </w:p>
    <w:p>
      <w:r/>
      <w:r>
        <w:t>Adopting a visibility‑first approach need not entail wholesale replacement of existing software. Practical rollouts start with the highest‑risk workflows: capture the most valuable signals, map them to straightforward decision rules and present concise guidance to the people executing the work. The aim is to augment human judgement, not to remove it, so workers have the situational awareness needed to prevent small issues from becoming service failures.</w:t>
      </w:r>
      <w:r/>
    </w:p>
    <w:p>
      <w:r/>
      <w:r>
        <w:t>Labour scarcity further amplifies the premium on usable data. According to U.S. Bureau of Labor Statistics figures cited by industry sources, warehousing faces a material gap in available workers, increasing the need for operations that can flex capacity and use technology to maintain throughput without overburdening teams. Firms that can combine scalable labour models with partner networks and real‑time orchestration will be better placed to navigate both seasonal peaks and policy shocks.</w:t>
      </w:r>
      <w:r/>
    </w:p>
    <w:p>
      <w:r/>
      <w:r>
        <w:t>Seasonal peaks will always be a stress test. But in a year defined by trade uncertainty, policy interruptions and demand volatility, organisations that prioritise live visibility and empower their workforce to act on it will be best positioned to protect margins and customer promise. For warehousing leaders, the most durable competitive edge will be the ability to see what is happening now and to convert that sight into faster, smarter action.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https://www.rfidjournal.com/expert-views/visibility-is-golden-quarters-secret-weapon/224543/</w:t>
        </w:r>
      </w:hyperlink>
      <w:r>
        <w:t xml:space="preserve"> - Please view link - unable to able to access data</w:t>
      </w:r>
      <w:r/>
    </w:p>
    <w:p>
      <w:pPr>
        <w:pStyle w:val="ListNumber"/>
        <w:spacing w:line="240" w:lineRule="auto"/>
        <w:ind w:left="720"/>
      </w:pPr>
      <w:r/>
      <w:hyperlink r:id="rId10">
        <w:r>
          <w:rPr>
            <w:color w:val="0000EE"/>
            <w:u w:val="single"/>
          </w:rPr>
          <w:t>https://www.rfidjournal.com/expert-views/visibility-is-golden-quarters-secret-weapon/224543/</w:t>
        </w:r>
      </w:hyperlink>
      <w:r>
        <w:t xml:space="preserve"> - This article discusses the challenges faced by warehouse leaders during the Golden Quarter, including peak season pressures, the push towards automation, trade frictions, and macroeconomic volatility. It emphasises the importance of real-time data in enabling agility and resilience in supply chains, allowing for timely decision-making and proactive management of operational bottlenecks. The piece also highlights the impact of external shocks, such as trade policy uncertainty and tariffs, on warehousing strategies, and advocates for designing flexible systems that support constant re-forecasting and dynamic workflow changes.</w:t>
      </w:r>
      <w:r/>
    </w:p>
    <w:p>
      <w:pPr>
        <w:pStyle w:val="ListNumber"/>
        <w:spacing w:line="240" w:lineRule="auto"/>
        <w:ind w:left="720"/>
      </w:pPr>
      <w:r/>
      <w:hyperlink r:id="rId11">
        <w:r>
          <w:rPr>
            <w:color w:val="0000EE"/>
            <w:u w:val="single"/>
          </w:rPr>
          <w:t>https://www.axios.com/2025/05/06/trump-tariffs-los-angeles-seattle</w:t>
        </w:r>
      </w:hyperlink>
      <w:r>
        <w:t xml:space="preserve"> - This article examines the significant impact of new Trump-era tariffs on U.S. West Coast ports, particularly in Los Angeles and Seattle. Economists and port officials warn of sharply declining cargo volumes, especially from China, due to tariffs as high as 145%. This decline is leading to fewer working hours for dockworkers and decreased demand for trucking and rail transport, with cascading effects on local employment and businesses. Port authorities report a 40% reduction in vessel calls and container traffic, directly affecting truck trips and dockworker earnings.</w:t>
      </w:r>
      <w:r/>
    </w:p>
    <w:p>
      <w:pPr>
        <w:pStyle w:val="ListNumber"/>
        <w:spacing w:line="240" w:lineRule="auto"/>
        <w:ind w:left="720"/>
      </w:pPr>
      <w:r/>
      <w:hyperlink r:id="rId12">
        <w:r>
          <w:rPr>
            <w:color w:val="0000EE"/>
            <w:u w:val="single"/>
          </w:rPr>
          <w:t>https://www.nftc.org/tariffs-are-driving-uncertainty-and-u-s-businesses-need-clarity-to-compete/</w:t>
        </w:r>
      </w:hyperlink>
      <w:r>
        <w:t xml:space="preserve"> - This article discusses how tariffs are causing uncertainty and delays in growth for U.S. businesses. A survey by the National Foreign Trade Council reveals that tariffs are disrupting operations and raising legal concerns among companies. The article highlights the impact of tariffs on procurement of raw materials, manufacturing capacity, and warehousing services. It also notes that tariffs are consuming available capital that could otherwise be used for strategic growth, leading to reduced product offerings and delayed projects.</w:t>
      </w:r>
      <w:r/>
    </w:p>
    <w:p>
      <w:pPr>
        <w:pStyle w:val="ListNumber"/>
        <w:spacing w:line="240" w:lineRule="auto"/>
        <w:ind w:left="720"/>
      </w:pPr>
      <w:r/>
      <w:hyperlink r:id="rId13">
        <w:r>
          <w:rPr>
            <w:color w:val="0000EE"/>
            <w:u w:val="single"/>
          </w:rPr>
          <w:t>https://interactanalysis.com/insight/trumps-tariffs-six-key-effects-on-the-warehouse-automation-market/</w:t>
        </w:r>
      </w:hyperlink>
      <w:r>
        <w:t xml:space="preserve"> - This article outlines six significant effects of tariffs on the warehouse automation market. These include a slowdown in capital investments due to increased economic uncertainty, an increase in inventory levels and warehouse demand as businesses seek alternative sourcing strategies, reduced investment in durable manufacturing warehouse automation in Southeast Asia, Canada, and Mexico, and reduced ROI for automation in the U.S. due to a 25% steel tariff. The article also discusses the impact of tariffs on the warehouse automation market and the need for companies to adapt to these changes.</w:t>
      </w:r>
      <w:r/>
    </w:p>
    <w:p>
      <w:pPr>
        <w:pStyle w:val="ListNumber"/>
        <w:spacing w:line="240" w:lineRule="auto"/>
        <w:ind w:left="720"/>
      </w:pPr>
      <w:r/>
      <w:hyperlink r:id="rId14">
        <w:r>
          <w:rPr>
            <w:color w:val="0000EE"/>
            <w:u w:val="single"/>
          </w:rPr>
          <w:t>https://www.automatedwarehouseonline.com/6-effects-tariffs-could-have-on-the-warehouse-automation-market/</w:t>
        </w:r>
      </w:hyperlink>
      <w:r>
        <w:t xml:space="preserve"> - This article discusses six effects that tariffs could have on the warehouse automation market. These include a slowdown in capital investments due to increased economic uncertainty, an increase in inventory levels and warehouse demand as businesses seek alternative sourcing strategies, reduced investment in durable manufacturing in Southeast Asia, Canada, and Mexico, and reduced ROI for automation in the U.S. due to a 25% steel tariff. The article also highlights the impact of tariffs on the warehouse automation market and the need for companies to adapt to these changes.</w:t>
      </w:r>
      <w:r/>
    </w:p>
    <w:p>
      <w:pPr>
        <w:pStyle w:val="ListNumber"/>
        <w:spacing w:line="240" w:lineRule="auto"/>
        <w:ind w:left="720"/>
      </w:pPr>
      <w:r/>
      <w:hyperlink r:id="rId15">
        <w:r>
          <w:rPr>
            <w:color w:val="0000EE"/>
            <w:u w:val="single"/>
          </w:rPr>
          <w:t>https://www.spatialglobal.com/news/2025/07/07/tariffs-and-their-impact-on-global-shipping/</w:t>
        </w:r>
      </w:hyperlink>
      <w:r>
        <w:t xml:space="preserve"> - This article examines the impact of tariffs on global shipping, focusing on increased storage costs and the bullwhip effect on operations. It discusses how businesses may opt to hold more inventory in bonded warehouses to defer tariff payments, leading to higher storage costs. The article also highlights the unpredictable nature of tariffs, creating a significant bullwhip effect that ripples through various aspects of the supply chain, including scheduling, congestion, and delays.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fidjournal.com/expert-views/visibility-is-golden-quarters-secret-weapon/224543/" TargetMode="External"/><Relationship Id="rId11" Type="http://schemas.openxmlformats.org/officeDocument/2006/relationships/hyperlink" Target="https://www.axios.com/2025/05/06/trump-tariffs-los-angeles-seattle" TargetMode="External"/><Relationship Id="rId12" Type="http://schemas.openxmlformats.org/officeDocument/2006/relationships/hyperlink" Target="https://www.nftc.org/tariffs-are-driving-uncertainty-and-u-s-businesses-need-clarity-to-compete/" TargetMode="External"/><Relationship Id="rId13" Type="http://schemas.openxmlformats.org/officeDocument/2006/relationships/hyperlink" Target="https://interactanalysis.com/insight/trumps-tariffs-six-key-effects-on-the-warehouse-automation-market/" TargetMode="External"/><Relationship Id="rId14" Type="http://schemas.openxmlformats.org/officeDocument/2006/relationships/hyperlink" Target="https://www.automatedwarehouseonline.com/6-effects-tariffs-could-have-on-the-warehouse-automation-market/" TargetMode="External"/><Relationship Id="rId15" Type="http://schemas.openxmlformats.org/officeDocument/2006/relationships/hyperlink" Target="https://www.spatialglobal.com/news/2025/07/07/tariffs-and-their-impact-on-global-shipp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