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Carney warns of new era of strategic trade rivalry and plurilateral alliances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Davos, Mark Carney argued that global trade is undergoing "a rupture, not a transition," asserting that major powers now deploy tariffs, financial levers and supply chains as instruments of strategic competition. "The old order is not coming back," he told delegates, urging so‑called "middle powers" to form cooperative arrangements that avoid binary alignment with rival hegemons.</w:t>
      </w:r>
      <w:r/>
    </w:p>
    <w:p>
      <w:r/>
      <w:r>
        <w:t>According to the Global Training Center report, Carney's prescription pivots away from universal, multilateral accords toward more tailored, plurilateral frameworks, smaller, interest‑led coalitions of like‑minded economies that can keep markets open even as great‑power rivalry hardens. He has also advocated for G7‑style "buyer clubs" for critical minerals to diversify sourcing and reduce exposure to single suppliers or currency zones, a measure framed as both economic policy and strategic insurance.</w:t>
      </w:r>
      <w:r/>
    </w:p>
    <w:p>
      <w:r/>
      <w:r>
        <w:t>Since taking office, Carney has pushed a rapid diplomatic and commercial agenda. Ottawa has negotiated or advanced a dozen trade and security arrangements across four continents, including a comprehensive strategic partnership with the European Union, and new or upgraded ties with China, Qatar, Ecuador, Indonesia and the United Arab Emirates. The government is pursuing further pacts with India, ASEAN members, the Philippines, Thailand, Mercosur and Saudi Arabia as part of an explicit objective to double non‑U.S. exports within a decade. A recently announced agreement‑in‑principle with Beijing aims to ease barriers on agri‑food, forest products, seafood and clean‑technology goods, which officials say could unlock nearly $3 billion in additional orders and raise Canada's sales to China by about 50% by 2030.</w:t>
      </w:r>
      <w:r/>
    </w:p>
    <w:p>
      <w:r/>
      <w:r>
        <w:t>That diversification drive, however, runs up against entrenched economic patterns. Export Development Canada estimates that roughly 70% of Canadian exports still go to the United States and that around 90% of Canadian crude oil continues to flow south. EDC calculates that trimming U.S. reliance by a single ten percentage points would require Canada to approximately double shipments to other major markets such as China, Germany, Mexico, Italy and India, or to identify equivalent outlets.</w:t>
      </w:r>
      <w:r/>
    </w:p>
    <w:p>
      <w:r/>
      <w:r>
        <w:t>Economists warn that leaning heavily on China to meet those ambitions brings distinct risks, including an influx of manufactured imports that could undercut domestic producers and the attendant political leverage a dominant supplier can exercise. Trade lawyers cautioned that "rapid integration with China" could leave local industries vulnerable unless robust safeguards and investment‑screening mechanisms are put in place.</w:t>
      </w:r>
      <w:r/>
    </w:p>
    <w:p>
      <w:r/>
      <w:r>
        <w:t>For firms and trade practitioners, Carney's approach signals three practical shifts. First, the growth of overlapping trade blocs is likely to create a dense mosaic of agreements, Carney talks of trying to "build a bridge between the Trans‑Pacific Partnership and the EU", that could encompass some 1.5 billion consumers and develop its own technical standards, digital rules and dispute procedures. Second, more bilateral and plurilateral deals will expand commercial choices while multiplying compliance burdens: businesses will face additional rules of origin, varied tariff treatments and divergent regulatory regimes to monitor. Third, mid‑sized economies are positioning themselves as geoeconomic intermediaries; companies that use Canada as a hub into both Atlantic and Pacific markets may gain resilience, but only by actively managing political shifts and contingency plans.</w:t>
      </w:r>
      <w:r/>
    </w:p>
    <w:p>
      <w:r/>
      <w:r>
        <w:t>According to the report by ConsumerConnectNG, this evolving architecture moves trade policy away from a U.S.‑centric model toward a contested, multi‑hub system. For exporters, investors and counsel, understanding how new Canada‑plus‑X arrangements interact with existing U.S. tariffs, sanctions and screening tools will be essential to both risk management and seizing new market opportunities over the coming decade.</w:t>
      </w:r>
      <w:r/>
    </w:p>
    <w:p>
      <w:r/>
      <w:r>
        <w:t>Carney frames these moves as pragmatic hedging: in an era when economic instruments are being wielded as strategic weapons, smaller coalitions and targeted procurement alliances may be the most realistic way to preserve open commerce without forcing nations into polarised camps. Whether that vision produces greater stability or simply a more complicated map of trade dependencies will depend on how quickly rules and institutions adapt, and on the care with which governments balance diversification against new vulnerabilities.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https://globaltrainingcenter.com/how-mark-carney-wants-to-rewrite-the-global-trade-map/</w:t>
        </w:r>
      </w:hyperlink>
      <w:r>
        <w:t xml:space="preserve"> - Please view link - unable to able to access data</w:t>
      </w:r>
      <w:r/>
    </w:p>
    <w:p>
      <w:pPr>
        <w:pStyle w:val="ListNumber"/>
        <w:spacing w:line="240" w:lineRule="auto"/>
        <w:ind w:left="720"/>
      </w:pPr>
      <w:r/>
      <w:hyperlink r:id="rId11">
        <w:r>
          <w:rPr>
            <w:color w:val="0000EE"/>
            <w:u w:val="single"/>
          </w:rPr>
          <w:t>https://consumerconnectng.com/50533</w:t>
        </w:r>
      </w:hyperlink>
      <w:r>
        <w:t xml:space="preserve"> - In his Davos speech, Mark Carney described the current global trade environment as a 'rupture, not a transition,' highlighting the use of tariffs, finance, and supply chains as weapons by major powers. He emphasized that the previous trade order is not returning and advocated for middle powers to unite, avoiding the choice between rival hegemons. Carney's vision focuses on plurilateral agreements—smaller, interest-driven coalitions—rather than universal WTO-style deals, to maintain open markets among like-minded countries amid intensifying great-power rivalry. He also proposed 'buyer clubs' for critical minerals among G7 nations to reduce dependence on any single supplier or currency zone.</w:t>
      </w:r>
      <w:r/>
    </w:p>
    <w:p>
      <w:pPr>
        <w:pStyle w:val="ListNumber"/>
        <w:spacing w:line="240" w:lineRule="auto"/>
        <w:ind w:left="720"/>
      </w:pPr>
      <w:r/>
      <w:hyperlink r:id="rId11">
        <w:r>
          <w:rPr>
            <w:color w:val="0000EE"/>
            <w:u w:val="single"/>
          </w:rPr>
          <w:t>https://consumerconnectng.com/50533</w:t>
        </w:r>
      </w:hyperlink>
      <w:r>
        <w:t xml:space="preserve"> - Since assuming office, Mark Carney has swiftly advanced 12 trade and security agreements across four continents, including a comprehensive strategic partnership with the European Union. Canada has established new or upgraded arrangements with China, Qatar, Ecuador, Indonesia, and the United Arab Emirates, and is targeting pacts with India, ASEAN, the Philippines, Thailand, Mercosur, and Saudi Arabia. Ottawa's primary objective is to double non-U.S. exports within a decade, building on China's role as Canada's second-largest trading partner after the U.S. A recent agreement-in-principle with Beijing aims to reduce barriers on agri-food, forest products, seafood, and clean-tech goods, potentially unlocking nearly $3 billion in additional export orders and boosting Canada's sales to China by 50% by 2030.</w:t>
      </w:r>
      <w:r/>
    </w:p>
    <w:p>
      <w:pPr>
        <w:pStyle w:val="ListNumber"/>
        <w:spacing w:line="240" w:lineRule="auto"/>
        <w:ind w:left="720"/>
      </w:pPr>
      <w:r/>
      <w:hyperlink r:id="rId11">
        <w:r>
          <w:rPr>
            <w:color w:val="0000EE"/>
            <w:u w:val="single"/>
          </w:rPr>
          <w:t>https://consumerconnectng.com/50533</w:t>
        </w:r>
      </w:hyperlink>
      <w:r>
        <w:t xml:space="preserve"> - Despite Canada's diversification efforts, nearly 70% of its exports still go to the United States, and about 90% of Canadian crude oil continues to flow south. Export Development Canada estimates that even reducing U.S. dependence by 10 percentage points would require Canada to roughly double exports to several other large partners—China, Germany, Mexico, Italy, and India—or find equivalent markets. Economists caution that heavy reliance on China to achieve these targets brings its own vulnerabilities, including potential import surges in manufactured goods and political leverage over key sectors. Trade lawyers warn that 'rapid integration with China' could destabilize domestic industries if safeguards and screening mechanisms are not carefully designed.</w:t>
      </w:r>
      <w:r/>
    </w:p>
    <w:p>
      <w:pPr>
        <w:pStyle w:val="ListNumber"/>
        <w:spacing w:line="240" w:lineRule="auto"/>
        <w:ind w:left="720"/>
      </w:pPr>
      <w:r/>
      <w:hyperlink r:id="rId11">
        <w:r>
          <w:rPr>
            <w:color w:val="0000EE"/>
            <w:u w:val="single"/>
          </w:rPr>
          <w:t>https://consumerconnectng.com/50533</w:t>
        </w:r>
      </w:hyperlink>
      <w:r>
        <w:t xml:space="preserve"> - Carney's agenda has three significant implications for companies and trade professionals: the rise of overlapping blocs, more options leading to increased complexity, and geoeconomic hedging. By attempting to 'build a bridge between the Trans-Pacific Partnership and the EU,' Carney envisions a mega-network of like-minded economies spanning 1.5 billion consumers, potentially with its own standards, content rules, and dispute mechanisms. A denser web of Canada-plus-X agreements widens routing and sourcing choices but also multiplies rules of origin, tariff schedules, and compliance regimes firms must track. As the U.S. and China weaponize trade, mid-sized economies like Canada are positioning themselves as connectors; businesses that can use Canada as a platform into both Atlantic and Pacific blocs may gain resilience but must monitor shifting politics closely.</w:t>
      </w:r>
      <w:r/>
    </w:p>
    <w:p>
      <w:pPr>
        <w:pStyle w:val="ListNumber"/>
        <w:spacing w:line="240" w:lineRule="auto"/>
        <w:ind w:left="720"/>
      </w:pPr>
      <w:r/>
      <w:hyperlink r:id="rId11">
        <w:r>
          <w:rPr>
            <w:color w:val="0000EE"/>
            <w:u w:val="single"/>
          </w:rPr>
          <w:t>https://consumerconnectng.com/50533</w:t>
        </w:r>
      </w:hyperlink>
      <w:r>
        <w:t xml:space="preserve"> - Carney's push exemplifies how trade policy is moving from a U.S.-centric model toward a contested, multi-hub system. Understanding these new agreements—and their interaction with U.S. tariffs and sanctions—will be central to managing risk and finding opportunity over the next decade.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trainingcenter.com/how-mark-carney-wants-to-rewrite-the-global-trade-map/" TargetMode="External"/><Relationship Id="rId11" Type="http://schemas.openxmlformats.org/officeDocument/2006/relationships/hyperlink" Target="https://consumerconnectng.com/50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