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Supply chains face rapid transformation amid scarcity, policy barriers and AI-driven innovation in 2026</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2026, global supply networks will confront a convergence of physical scarcity, policy friction and technology-driven demand that is reshaping sourcing, production and investment decisions across industries.</w:t>
      </w:r>
      <w:r/>
    </w:p>
    <w:p>
      <w:r/>
      <w:r>
        <w:t>Richard Barnett, chief marketing officer at Supplyframe, wrote in VMblog’s 18th annual series that prolonged drought and stressed electric grids are emerging as practical constraints on manufacturing capacity, with water‑intensive semiconductor fabs in places such as Taiwan and parts of the southwestern United States particularly exposed. As reservoirs fall and utilities strain, some chip production processes will face throttling or relocation, with knock‑on effects for suppliers, original equipment manufacturers and end customers. According to Barnett, those pressures will force firms to rework procurement strategies and rethink where and how components are made.</w:t>
      </w:r>
      <w:r/>
    </w:p>
    <w:p>
      <w:r/>
      <w:r>
        <w:t>Those physical limits are colliding with trade and regulatory headwinds. Industry analysis from Deloitte warns that escalating trade restrictions are already reconfiguring semiconductor value chains and will make key capital equipment , including extreme ultraviolet lithography and high‑bandwidth memory co‑packaging tools , further chokepoints, with at least US$30 billion of related investment at risk from barriers to cross‑border flows. S&amp;P Global’s corporate supply‑chain review for 2026 likewise finds risk management has become a routine boardroom priority as tariff measures, semiconductor concentration and compliance exposures threaten to cascade through entire sectors.</w:t>
      </w:r>
      <w:r/>
    </w:p>
    <w:p>
      <w:r/>
      <w:r>
        <w:t>Meanwhile, demand dynamics remain intense and lumpy. Barnett points to record capital expenditure in 2025 that has accelerated AI deployments, but he and other industry observers note that power availability is becoming the gating factor for new data‑centre and hyperscaler growth. Memory and NAND tightness is expected to continue, contributing to steep price rises and forcing redesigns of device bill‑of‑materials for everything from neural‑processing‑unit centric phones and PCs to industrial edge nodes. Market reporting also documents acute shortages in segments such as DDR4, where wafer constraints and shifting product mixes are creating spot volatility even as suppliers plan capacity shifts toward DDR5 and high‑bandwidth memory.</w:t>
      </w:r>
      <w:r/>
    </w:p>
    <w:p>
      <w:r/>
      <w:r>
        <w:t>Technology is both a driver of the strain and a partial remedy. Coverage by AI investment analysts highlights how machine‑learning enabled electronic design automation, automated defect detection and yield optimisation are accelerating chip development and curbing waste, while reshoring decisions are increasingly informed by AI‑driven productivity gains. Academic research has begun to demonstrate the potential for autonomous, agentic AI systems to monitor extended supply networks and respond to disruptions rapidly , one recent study reports high accuracy across disruption‑analysis tasks and low per‑incident processing cost in real‑world case work, suggesting a pathway toward more proactive resilience.</w:t>
      </w:r>
      <w:r/>
    </w:p>
    <w:p>
      <w:r/>
      <w:r>
        <w:t>At the same time, sustainability and traceability are moving from nice‑to‑have to commercial and regulatory imperatives. Barnett emphasises growing buyer demand for component‑level carbon and provenance data, driven in part by legislation such as the EU Corporate Sustainability Reporting Directive; procurement teams are placing greater emphasis on durability, reparability and lifecycle‑cost assessments. Firms are therefore combining green procurement verification with landed‑cost modelling and country‑of‑origin intelligence to quantify duty exposure and tariff impact before they commit to sourcing changes.</w:t>
      </w:r>
      <w:r/>
    </w:p>
    <w:p>
      <w:r/>
      <w:r>
        <w:t>Short‑term tactical responses , frontloading shipments ahead of tariff deadlines, tactical inventory hedging and nearshoring , will persist, according to trade analysts, but longer‑term strategy is trending toward diversification and governance upgrades. IndexBox notes that geopolitical fragmentation and a US‑Mexico‑Canada Agreement review are prompting firms to rebalance regional footprints, while corporate leaders cited by S&amp;P Global are embedding governance frameworks to manage cyber, physical and supplier‑concentration risks that now sit alongside financial and compliance concerns.</w:t>
      </w:r>
      <w:r/>
    </w:p>
    <w:p>
      <w:r/>
      <w:r>
        <w:t>The composite picture for 2026 is therefore one of simultaneous acceleration and constraint: surging AI demand and continued chip innovation on the one hand, and policy limits, resource scarcity and concentrated supplier risk on the other. Industry sources advise that winners will be those who combine forward‑looking market intelligence, granular landed‑cost tools and investments in resilient, decarbonised supply chains rather than reacting only when bottlenecks crystallise.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https://vmblog.com:443/archive/2026/01/26/trends-likely-to-dominate-the-supply-chain-in-2026.aspx</w:t>
        </w:r>
      </w:hyperlink>
      <w:r>
        <w:t xml:space="preserve"> - Please view link - unable to able to access data</w:t>
      </w:r>
      <w:r/>
    </w:p>
    <w:p>
      <w:pPr>
        <w:pStyle w:val="ListNumber"/>
        <w:spacing w:line="240" w:lineRule="auto"/>
        <w:ind w:left="720"/>
      </w:pPr>
      <w:r/>
      <w:hyperlink r:id="rId11">
        <w:r>
          <w:rPr>
            <w:color w:val="0000EE"/>
            <w:u w:val="single"/>
          </w:rPr>
          <w:t>https://www.deloitte.com/us/en/insights/industry/technology/technology-media-and-telecom-predictions/2026/new-supply-chain-tech.html</w:t>
        </w:r>
      </w:hyperlink>
      <w:r>
        <w:t xml:space="preserve"> - Deloitte's 2026 predictions highlight that escalating trade restrictions are reshaping semiconductor supply chains, impacting AI chip innovation, the global economy, national security, and scientific progress. By 2026, technologies like EUV lithography equipment and high-bandwidth memory co-packaging tools are expected to become additional supply chain chokepoints. At least US$30 billion is projected to be spent on these critical technologies, which will be affected by trade barriers. This underscores the critical role of these technologies in the global semiconductor supply chain.</w:t>
      </w:r>
      <w:r/>
    </w:p>
    <w:p>
      <w:pPr>
        <w:pStyle w:val="ListNumber"/>
        <w:spacing w:line="240" w:lineRule="auto"/>
        <w:ind w:left="720"/>
      </w:pPr>
      <w:r/>
      <w:hyperlink r:id="rId12">
        <w:r>
          <w:rPr>
            <w:color w:val="0000EE"/>
            <w:u w:val="single"/>
          </w:rPr>
          <w:t>https://www.ainvest.com/news/supply-chain-2-0-ai-driven-reshoring-reshaping-equities-2026-2601/</w:t>
        </w:r>
      </w:hyperlink>
      <w:r>
        <w:t xml:space="preserve"> - AI is revolutionising industrial productivity, particularly in the semiconductor sector. Electronic Design Automation (EDA) tools powered by machine learning are accelerating chip development cycles, while AI-driven defect detection and yield optimisation are reducing waste. The semiconductor sector, valued at over $500 billion, is projected to grow to $1 trillion by 2030, driven by demand for advanced chips in AI data centres and autonomous systems. This growth is reshaping U.S. equities, with AI-driven reshoring playing a significant role.</w:t>
      </w:r>
      <w:r/>
    </w:p>
    <w:p>
      <w:pPr>
        <w:pStyle w:val="ListNumber"/>
        <w:spacing w:line="240" w:lineRule="auto"/>
        <w:ind w:left="720"/>
      </w:pPr>
      <w:r/>
      <w:hyperlink r:id="rId13">
        <w:r>
          <w:rPr>
            <w:color w:val="0000EE"/>
            <w:u w:val="single"/>
          </w:rPr>
          <w:t>https://arxiv.org/abs/2601.09680</w:t>
        </w:r>
      </w:hyperlink>
      <w:r>
        <w:t xml:space="preserve"> - This study introduces a minimally supervised agentic AI framework that autonomously monitors, analyses, and responds to disruptions across extended supply networks. The system achieves high accuracy across core tasks, with F1 scores between 0.962 and 0.991, and performs full end-to-end analyses in a mean of 3.83 minutes at a cost of $0.0836 per disruption. A real-world case study of the 2022 Russia-Ukraine conflict further demonstrates operational applicability, establishing a foundational step toward building resilient, proactive, and autonomous supply chains capable of managing disruptions across deep-tier networks.</w:t>
      </w:r>
      <w:r/>
    </w:p>
    <w:p>
      <w:pPr>
        <w:pStyle w:val="ListNumber"/>
        <w:spacing w:line="240" w:lineRule="auto"/>
        <w:ind w:left="720"/>
      </w:pPr>
      <w:r/>
      <w:hyperlink r:id="rId14">
        <w:r>
          <w:rPr>
            <w:color w:val="0000EE"/>
            <w:u w:val="single"/>
          </w:rPr>
          <w:t>https://www.spglobal.com/market-intelligence/en/news-insights/research/2026/01/age-of-agility-corporate-supply-chain-strategy-themes-in-2026</w:t>
        </w:r>
      </w:hyperlink>
      <w:r>
        <w:t xml:space="preserve"> - S&amp;P Global's report identifies several key themes in corporate supply chain strategies for 2026. Managing risk has become a routine part of supply chain strategy, with companies facing elevated risks across cyber, physical, compliance, financial stability, and supplier concentration. Tariff pressures, semiconductor shortages, and shifting investment priorities are also significant concerns. The report highlights the importance of governance in managing these risks, especially with concentrated risks in semiconductors that can disrupt entire industries.</w:t>
      </w:r>
      <w:r/>
    </w:p>
    <w:p>
      <w:pPr>
        <w:pStyle w:val="ListNumber"/>
        <w:spacing w:line="240" w:lineRule="auto"/>
        <w:ind w:left="720"/>
      </w:pPr>
      <w:r/>
      <w:hyperlink r:id="rId15">
        <w:r>
          <w:rPr>
            <w:color w:val="0000EE"/>
            <w:u w:val="single"/>
          </w:rPr>
          <w:t>https://randtech.com/navigating-volatility-tariffs-ai-acceleration-and-the-shifting-semiconductor-supply-chain/</w:t>
        </w:r>
      </w:hyperlink>
      <w:r>
        <w:t xml:space="preserve"> - Despite record-breaking profits from companies like TSMC, the semiconductor supply chain remains unstable. The DDR4 memory market is tightening, with Samsung's 8Gb DDR4 chips surging in pricing and wafer shortages driving spot market volatility. SK Hynix and Samsung are extending final orders into Q4 2026 and ramping up wafer output by around 50,000 units per month. However, the industry shift to DDR5 and HBM remains the ultimate goal, and suppliers won't maintain parallel production paths indefinitely.</w:t>
      </w:r>
      <w:r/>
    </w:p>
    <w:p>
      <w:pPr>
        <w:pStyle w:val="ListNumber"/>
        <w:spacing w:line="240" w:lineRule="auto"/>
        <w:ind w:left="720"/>
      </w:pPr>
      <w:r/>
      <w:hyperlink r:id="rId16">
        <w:r>
          <w:rPr>
            <w:color w:val="0000EE"/>
            <w:u w:val="single"/>
          </w:rPr>
          <w:t>https://www.indexbox.io/blog/top-5-supply-chain-trends-for-2026-navigating-uncertainty-tariffs-and-ai/</w:t>
        </w:r>
      </w:hyperlink>
      <w:r>
        <w:t xml:space="preserve"> - IndexBox's analysis highlights several supply chain trends for 2026. Geopolitical risks are pushing fragmentation and diversification, with U.S. tariffs testing supply chains and companies leaning on short-term tactics like frontloading cargo ahead of tariff implementation dates. Economic turbulence is also testing supply chains, with consumer spending expected to decelerate due to affordability concerns and a softening labour market. The review of the United States-Mexico-Canada Agreement is expected to serve as a critical turning point for supply chains within the three countries.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vmblog.com:443/archive/2026/01/26/trends-likely-to-dominate-the-supply-chain-in-2026.aspx" TargetMode="External"/><Relationship Id="rId11" Type="http://schemas.openxmlformats.org/officeDocument/2006/relationships/hyperlink" Target="https://www.deloitte.com/us/en/insights/industry/technology/technology-media-and-telecom-predictions/2026/new-supply-chain-tech.html" TargetMode="External"/><Relationship Id="rId12" Type="http://schemas.openxmlformats.org/officeDocument/2006/relationships/hyperlink" Target="https://www.ainvest.com/news/supply-chain-2-0-ai-driven-reshoring-reshaping-equities-2026-2601/" TargetMode="External"/><Relationship Id="rId13" Type="http://schemas.openxmlformats.org/officeDocument/2006/relationships/hyperlink" Target="https://arxiv.org/abs/2601.09680" TargetMode="External"/><Relationship Id="rId14" Type="http://schemas.openxmlformats.org/officeDocument/2006/relationships/hyperlink" Target="https://www.spglobal.com/market-intelligence/en/news-insights/research/2026/01/age-of-agility-corporate-supply-chain-strategy-themes-in-2026" TargetMode="External"/><Relationship Id="rId15" Type="http://schemas.openxmlformats.org/officeDocument/2006/relationships/hyperlink" Target="https://randtech.com/navigating-volatility-tariffs-ai-acceleration-and-the-shifting-semiconductor-supply-chain/" TargetMode="External"/><Relationship Id="rId16" Type="http://schemas.openxmlformats.org/officeDocument/2006/relationships/hyperlink" Target="https://www.indexbox.io/blog/top-5-supply-chain-trends-for-2026-navigating-uncertainty-tariffs-and-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