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Trade policies and tariffs reshape global mining costs and supply chains by 2030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Tariffs are no longer merely a political bargaining chip; for mining companies they have become a material business variable that reshapes costs, investment choices and the architecture of supply chains. As governments shift from broad liberalisation toward more interventionist trade and industrial policies, miners must factor trade risk into project economics and market strategy across Australia, Asia, North America and Europe.</w:t>
      </w:r>
      <w:r/>
    </w:p>
    <w:p>
      <w:r/>
      <w:r>
        <w:t>At the border, tariffs raise the landed cost of goods and can protect domestic industry. In practice for the resources sector, their effects are usually indirect: duties on steel, aluminium and other manufactured inputs feed into higher prices for equipment, processing plants and transportation; rules that favour local content alter where refineries and smelters are sited; and export controls and licensing regimes can restrict access to critical processing services. According to Australasian Institute of Mining and Metallurgy commentary included in the lead reporting, non-tariff measures such as quotas, standards and carbon-related levies now affect roughly seven in ten trade flows, often proving more complex to manage than headline tariff rates.</w:t>
      </w:r>
      <w:r/>
    </w:p>
    <w:p>
      <w:r/>
      <w:r>
        <w:t>Australia’s exporters remain relatively well placed because of longstanding free trade agreements with major markets including China, Japan and Korea, and preferential access to the United States and ASEAN partners. Nevertheless, diplomatic frictions and strategic policy moves in consuming countries still inject uncertainty. In particular, policies directed at strategic materials , lithium, rare earths, graphite and similar inputs for clean energy and defence , have grown more assertive. Governments are using a mix of subsidies, export restrictions, targeted procurement and preferential trade arrangements to secure supply chains rather than relying solely on tariff schedules.</w:t>
      </w:r>
      <w:r/>
    </w:p>
    <w:p>
      <w:r/>
      <w:r>
        <w:t>North America exemplifies that shift. According to reporting by The Associated Press, Washington has floated the creation of a critical minerals alliance among allies to counter China’s dominant position, combining coordinated trade measures with financial instruments such as a strategic stockpile dubbed Project Vault and direct investment in domestic mining. The AP also reported a separate U.S. initiative to consider tariffs on copper imports and other measures intended to bolster domestic processing. These moves are designed as industrial policy as much as trade policy: raising domestic prices for protected inputs can help onshore capacity but also increases costs for downstream users and can attract capital toward projects that fit allied supply-chain priorities.</w:t>
      </w:r>
      <w:r/>
    </w:p>
    <w:p>
      <w:r/>
      <w:r>
        <w:t>Markets have reacted. AP coverage and market data note that copper surged to record levels amid talk of tariffs and stimulus-led demand from China, with buyers stockpiling material to hedge supply risk. Industry observers point to a near-term boost to producers’ revenues but warn of inflationary spillovers into construction, appliances and infrastructure as higher metal costs pass through the economy.</w:t>
      </w:r>
      <w:r/>
    </w:p>
    <w:p>
      <w:r/>
      <w:r>
        <w:t>The financial impact of these policies is measurable. Analysis published in industry outlets shows regional metal premiums of 12–18% where tariff barriers are high, and estimates indicate billions of dollars in additional supply-chain reconfiguration costs and longer delivery times. S&amp;P Global reporting highlights mining companies reassessing capital plans because of tariff-driven cost increases for construction materials; Teck Resources and others have signalled higher capital requirements on expansions when input duties or trade frictions affect project inputs. DiscoveryAlert’s industry analysis estimates supply-chain changes have added roughly $3.2 billion in industry costs, extended shipment lead times by three to four weeks and raised inventory carrying costs substantially, with downstream manufacturers absorbing large portions of the added expense.</w:t>
      </w:r>
      <w:r/>
    </w:p>
    <w:p>
      <w:r/>
      <w:r>
        <w:t>Europe is pursuing a different tack by linking trade policy to decarbonisation. The EU’s Carbon Border Adjustment Mechanism, moving from transition to a definitive regime in 2026, effectively imposes a carbon-related cost on imported steel, aluminium and other intensive goods. While CBAM is framed as an emissions correction rather than a tariff, its practical effect is to advantage lower‑emissions suppliers and penalise higher-carbon production. Complementary measures such as battery traceability rules and “Battery Passport”-style disclosure regimes increase compliance obligations but reward operators that can demonstrate low emissions and transparent supply chains. The lead reporting and associated analysis underline that these requirements will alter buyers’ sourcing calculus and could accelerate onshoring of processing that meets emissions criteria.</w:t>
      </w:r>
      <w:r/>
    </w:p>
    <w:p>
      <w:r/>
      <w:r>
        <w:t>In Asia, export controls remain the principal lever. China’s dominance in processing for rare earths and other critical inputs has been reinforced by licensing and quota mechanisms rather than by import duties, creating supply leverage that can ripple through global markets. This dynamic has elevated the strategic value of new processing capacity outside China and driven allied governments to prioritise investment in alternative supply chains.</w:t>
      </w:r>
      <w:r/>
    </w:p>
    <w:p>
      <w:r/>
      <w:r>
        <w:t>Mining companies and traders are adapting. New commercial models include tariff‑aware inventory positioning across jurisdictions, specialised logistics to minimise duty exposure, and trade-finance structures designed to smooth cost volatility. Producers that align projects with government priorities , secure offtake, lower emissions intensity or local processing commitments , are more likely to access concessional financing and strategic procurement, but those benefits often come with strings attached that can constrain pricing flexibility and ownership arrangements.</w:t>
      </w:r>
      <w:r/>
    </w:p>
    <w:p>
      <w:r/>
      <w:r>
        <w:t>The policy environment to 2030 looks set to be characterised by targeted tools rather than blanket liberalisation. Subsidies, local content rules, carbon border measures and strategic procurement are becoming the instruments of choice for governments seeking industrial resilience and decarbonisation simultaneously. For miners, that means trade policy is now a central commercial variable: capital allocation, offtake negotiations and project design increasingly incorporate political alignment, emissions profiles and supply‑chain security alongside ore grade and cost curves.</w:t>
      </w:r>
      <w:r/>
    </w:p>
    <w:p>
      <w:r/>
      <w:r>
        <w:t>Companies able to map and mitigate these risks , through diversified markets, low‑carbon production pathways, and flexible commercial structures , will be better placed to protect margins and attract capital. Those that ignore the interplay between tariffs, non‑tariff measures and industrial policy risk cost overruns, delays and loss of market access as national strategies reshape global metals markets between 2026 and 2030.</w:t>
      </w:r>
      <w:r/>
    </w:p>
    <w:p>
      <w:r/>
      <w:r>
        <w:t>Write to Adam Orlando at Mining.com.au</w:t>
      </w:r>
      <w:r/>
    </w:p>
    <w:p>
      <w:r/>
      <w:r>
        <w:t>Images: ASEAN, iStock &amp; Unsplash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https://mining.com.au/navigating-the-global-tariffs-minefield/</w:t>
        </w:r>
      </w:hyperlink>
      <w:r>
        <w:t xml:space="preserve"> - Please view link - unable to able to access data</w:t>
      </w:r>
      <w:r/>
    </w:p>
    <w:p>
      <w:pPr>
        <w:pStyle w:val="ListNumber"/>
        <w:spacing w:line="240" w:lineRule="auto"/>
        <w:ind w:left="720"/>
      </w:pPr>
      <w:r/>
      <w:hyperlink r:id="rId11">
        <w:r>
          <w:rPr>
            <w:color w:val="0000EE"/>
            <w:u w:val="single"/>
          </w:rPr>
          <w:t>https://apnews.com/article/aa82fd4c065c9b62300ff7834b660cfb</w:t>
        </w:r>
      </w:hyperlink>
      <w:r>
        <w:t xml:space="preserve"> - The article discusses the U.S. administration's proposal to establish a critical minerals trading bloc with allied nations to counter China's dominance in the global critical minerals market. The initiative aims to stabilize supply chains and reduce reliance on Chinese exports by using tariff mechanisms to maintain price floors and promote domestic investment in critical minerals essential for high-tech and defense products. The plan includes Project Vault, a strategic U.S. stockpile funded by a $10 billion loan and private capital, and direct investments in U.S. mining companies. Allies such as Japan and the EU support the initiative and aim to coordinate trade policies and price supports. However, enforcement challenges and potential side-deals with cheaper Chinese materials are noted as concerns. A related bill also passed the House to expedite federal land mining.</w:t>
      </w:r>
      <w:r/>
    </w:p>
    <w:p>
      <w:pPr>
        <w:pStyle w:val="ListNumber"/>
        <w:spacing w:line="240" w:lineRule="auto"/>
        <w:ind w:left="720"/>
      </w:pPr>
      <w:r/>
      <w:hyperlink r:id="rId12">
        <w:r>
          <w:rPr>
            <w:color w:val="0000EE"/>
            <w:u w:val="single"/>
          </w:rPr>
          <w:t>https://apnews.com/article/d000272626e0d20c82272de1f159f623</w:t>
        </w:r>
      </w:hyperlink>
      <w:r>
        <w:t xml:space="preserve"> - On February 25, 2025, President Donald Trump directed the U.S. government to consider imposing tariffs on copper imports as part of efforts to revise global trade practices. The directive aims to curb China's growth in the copper sector and mitigate perceived national security risks associated with future supply-demand imbalances. Despite the U.S. running a trade surplus in copper, the administration sees vulnerabilities due to declining domestic mining and refining activity. This move follows earlier actions, including reinstated tariffs on steel and aluminum, and a planned 25% tariff on imports from Mexico and Canada, with a 10% rate specifically for Canadian energy products. Economists warn that these tariffs could contribute to inflation and economic slowdown, though copper's relatively minor role in trade suggests its direct impact will be limited.</w:t>
      </w:r>
      <w:r/>
    </w:p>
    <w:p>
      <w:pPr>
        <w:pStyle w:val="ListNumber"/>
        <w:spacing w:line="240" w:lineRule="auto"/>
        <w:ind w:left="720"/>
      </w:pPr>
      <w:r/>
      <w:hyperlink r:id="rId13">
        <w:r>
          <w:rPr>
            <w:color w:val="0000EE"/>
            <w:u w:val="single"/>
          </w:rPr>
          <w:t>https://apnews.com/article/df365850cd0e9acb293d5b676f839e78</w:t>
        </w:r>
      </w:hyperlink>
      <w:r>
        <w:t xml:space="preserve"> - Copper prices have surged to record highs, reaching $5.24 per pound, amid escalating trade tensions and economic developments in the U.S. and China. The U.S. has threatened tariffs of up to 25% on copper imports, prompting domestic buyers to stockpile the metal. Simultaneously, China's economic stimulus initiatives are expected to further increase copper demand. These factors, alongside optimism about China's recovery and existing supply constraints, have fueled a 30% rise in copper prices this year. Copper, vital for energy infrastructure and green technologies, is experiencing growing demand driven by the shift to clean energy and the expansion of AI-reliant data centers. The International Energy Agency predicts copper demand will rise 20% by 2030 and 41% by 2040. While major producers like Chile, Peru, and China dominate the market, U.S. production remains comparatively low. Copper mining companies like Freeport-McMoRan and Southern Copper are benefiting from the price surge, with their shares climbing this year. However, higher copper costs could intensify inflation, raising prices for housing, appliances, and electronics, and straining sectors like construction, which already face rising costs.</w:t>
      </w:r>
      <w:r/>
    </w:p>
    <w:p>
      <w:pPr>
        <w:pStyle w:val="ListNumber"/>
        <w:spacing w:line="240" w:lineRule="auto"/>
        <w:ind w:left="720"/>
      </w:pPr>
      <w:r/>
      <w:hyperlink r:id="rId14">
        <w:r>
          <w:rPr>
            <w:color w:val="0000EE"/>
            <w:u w:val="single"/>
          </w:rPr>
          <w:t>https://discoveryalert.com.au/global-tariffs-reshaping-metals-market-2025/</w:t>
        </w:r>
      </w:hyperlink>
      <w:r>
        <w:t xml:space="preserve"> - The article examines the impact of global tariffs on the metals market, highlighting significant disruptions caused by trade policies. Metal price premiums of 12-18% have emerged in markets with high tariff barriers, creating regional price disparities. The financial impact extends beyond direct tariff costs, with supply chain reconfiguration expenses estimated at $3.2 billion industry-wide, delivery timeline extensions averaging 22-30 days for cross-border shipments, and inventory management complications resulting in 35% higher holding costs. The article also discusses the financial strain of tariff policies on different segments of the metals industry, noting that mining companies report 5-7% margin compression due to U.S. tariff effects, while downstream manufacturers absorb approximately $1.8 billion in additional input costs annually. Metal traders have developed new business models focused on tariff optimization strategies, including strategic inventory positioning across multiple jurisdictions, development of specialized logistics solutions, creation of sophisticated trade financing structures, and investment in advanced classification systems to minimize tariff exposure. This adaptation introduces additional complexity and cost into metals supply chains.</w:t>
      </w:r>
      <w:r/>
    </w:p>
    <w:p>
      <w:pPr>
        <w:pStyle w:val="ListNumber"/>
        <w:spacing w:line="240" w:lineRule="auto"/>
        <w:ind w:left="720"/>
      </w:pPr>
      <w:r/>
      <w:hyperlink r:id="rId15">
        <w:r>
          <w:rPr>
            <w:color w:val="0000EE"/>
            <w:u w:val="single"/>
          </w:rPr>
          <w:t>https://www.spglobal.com/energy/en/news-research/latest-news/metals/081825-metals-and-mining-companies-face-millions-in-tariff-costs-executives-say</w:t>
        </w:r>
      </w:hyperlink>
      <w:r>
        <w:t xml:space="preserve"> - The article discusses the financial impact of tariffs on metals and mining companies, highlighting that several companies are reviewing operational decisions following the implementation of tariffs. Teck Resources Limited, a Canada-based metals company, reported an increase in capital requirements for a mine extension at its Highland Valley mine, Canada's largest copper mine, due to potential tariffs on construction materials. Grupo Mexico, the largest mine operator in Mexico and Peru, is evaluating opportunities to invest in the U.S., including increasing smelting and refinery capacity, with a focus on potential investments over the next three to five years based on the tariffs. Olympic Steel reported increased inquiries for fabrication services from original equipment manufacturers looking to onshore, outsource, or expand first stages of manufacturing in the U.S. Despite the tariff tailwind, U.S. steel producers struggled in the second quarter, with Nucor seeing net income drop 6.6% year over year to $603 million, and Cleveland-Cliffs swinging to a $470 million loss, from a $9 million profit a year earlier.</w:t>
      </w:r>
      <w:r/>
    </w:p>
    <w:p>
      <w:pPr>
        <w:pStyle w:val="ListNumber"/>
        <w:spacing w:line="240" w:lineRule="auto"/>
        <w:ind w:left="720"/>
      </w:pPr>
      <w:r/>
      <w:hyperlink r:id="rId16">
        <w:r>
          <w:rPr>
            <w:color w:val="0000EE"/>
            <w:u w:val="single"/>
          </w:rPr>
          <w:t>https://rangefront.com/blog/us-tariffs-impact-mining-2025/</w:t>
        </w:r>
      </w:hyperlink>
      <w:r>
        <w:t xml:space="preserve"> - The article examines the impact of recent U.S. tariffs on the mining and exploration industries, noting that following the announcement of the tariffs in April 2025, the S&amp;P/ASX 200 dropped 1.8%, with mining giants like Rio Tinto and Woodside experiencing share price declines of over 5% and 4%, respectively. These economic signals reflect the high sensitivity of mining markets to global policy changes. Equipment delays, cost overruns, and renegotiated supplier contracts are becoming increasingly common. Tariff-driven uncertainty is creating volatility in commodity markets, with critical minerals like lithium, nickel, and rare earths experiencing price surges due to potential supply constraints, while base metals such as copper and iron ore have seen erratic trading amid fears of slowed global economic growth. The Trump administration plans exemptions for certain critical minerals to avoid disrupting sectors tied to national security and advanced manufacturing.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ning.com.au/navigating-the-global-tariffs-minefield/" TargetMode="External"/><Relationship Id="rId11" Type="http://schemas.openxmlformats.org/officeDocument/2006/relationships/hyperlink" Target="https://apnews.com/article/aa82fd4c065c9b62300ff7834b660cfb" TargetMode="External"/><Relationship Id="rId12" Type="http://schemas.openxmlformats.org/officeDocument/2006/relationships/hyperlink" Target="https://apnews.com/article/d000272626e0d20c82272de1f159f623" TargetMode="External"/><Relationship Id="rId13" Type="http://schemas.openxmlformats.org/officeDocument/2006/relationships/hyperlink" Target="https://apnews.com/article/df365850cd0e9acb293d5b676f839e78" TargetMode="External"/><Relationship Id="rId14" Type="http://schemas.openxmlformats.org/officeDocument/2006/relationships/hyperlink" Target="https://discoveryalert.com.au/global-tariffs-reshaping-metals-market-2025/" TargetMode="External"/><Relationship Id="rId15" Type="http://schemas.openxmlformats.org/officeDocument/2006/relationships/hyperlink" Target="https://www.spglobal.com/energy/en/news-research/latest-news/metals/081825-metals-and-mining-companies-face-millions-in-tariff-costs-executives-say" TargetMode="External"/><Relationship Id="rId16" Type="http://schemas.openxmlformats.org/officeDocument/2006/relationships/hyperlink" Target="https://rangefront.com/blog/us-tariffs-impact-mining-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