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Kentucky bourbon industry faces crunch from trade policy instability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tariffs and retaliation became tools of presidential trade policy, Kentucky’s bourbon makers found themselves squeezed between rising costs at home and collapsing demand abroad, threatening an industry whose supply chain and product economics depend on predictability.</w:t>
      </w:r>
      <w:r/>
    </w:p>
    <w:p>
      <w:r/>
      <w:r>
        <w:t>Distillers across the state are sitting on an unprecedented inventory , roughly 16 million barrels , even as overseas orders have evaporated. According to a recent economic assessment commissioned by the Kentucky Distillers’ Association, the sector, now valued at about $10.6 billion, faces “mounting headwinds. Foreign demand, a major driver of past expansion and success, has been curtailed by retaliatory tariffs and other trade policy countermeasures imposed in 2018 and 2025,” the report says. The study warns that if the recent mid‑year decline in exports persists, the state could see a 30% drop in export volumes for the year, erasing some $225 million in annual sales and imperilling roughly 778 jobs and $65.6 million in labour income supported across distilleries, cooperages, transport and corn producers.</w:t>
      </w:r>
      <w:r/>
    </w:p>
    <w:p>
      <w:r/>
      <w:r>
        <w:t>Executives and growers say the damage is not only from the headline rates but from the uncertainty that accompanies them. Long production lead times and sensitivity to retail price points make stable foreign contracts essential; sudden swings in duties and the threat of new levies make exporters reluctant to invest in overseas marketing or expand production. “The industry must maintain existing markets and develop new international markets to grow. Given the heightened level of volatility associated with recent trade policy, making investments in foreign markets has become increasingly uncertain. This could have a cooling effect on potential investments and slow future growth in one of Kentucky’s signature industries,” the economists wrote.</w:t>
      </w:r>
      <w:r/>
    </w:p>
    <w:p>
      <w:r/>
      <w:r>
        <w:t>The commercial consequences are already visible in corporate results. Brown‑Forman, maker of Jack Daniel’s and other brands, reported a mid‑year profit decline of about 14% , nearly $60 million , compared with the same period in 2024, after retailers in retaliatory markets such as Canada pulled American spirits from shelves in 2025. Lawson Whiting, Brown‑Forman’s chief executive, said at the time that seeing bottles removed felt worse than the tariffs themselves.</w:t>
      </w:r>
      <w:r/>
    </w:p>
    <w:p>
      <w:r/>
      <w:r>
        <w:t>Broader economic analysis suggests the burden of higher tariffs has fallen unevenly but often heavily on U.S. businesses. A JPMorganChase Institute report found that tariff payments by midsize American firms roughly tripled over the preceding year, forcing many to raise prices, pare staff or accept shrunk margins. Industry groups and small business owners have pressed the administration to narrow its approach, arguing that the costs are paid largely by U.S. companies and consumers rather than foreign producers.</w:t>
      </w:r>
      <w:r/>
    </w:p>
    <w:p>
      <w:r/>
      <w:r>
        <w:t>The legal landscape has added another layer of volatility. On 20 February 2026 the U.S. Supreme Court ruled 6‑3 that the president exceeded his authority by imposing sweeping reciprocal tariffs under the International Emergency Economic Powers Act, holding that such taxation powers belong to Congress. Chief Justice Roberts’ majority opinion invoked the major questions doctrine and emphasised congressional primacy over broad economic policy. The decision was welcomed by trade challengers and small businesses seeking relief, but it did not end the uncertainty: the White House immediately signalled alternatives, and the president moved to impose a temporary 10% global tariff for 150 days under different statutory authority.</w:t>
      </w:r>
      <w:r/>
    </w:p>
    <w:p>
      <w:r/>
      <w:r>
        <w:t>That pattern, tariffs struck down or restrained in court, then reintroduced through other legal routes, has kept exporters guessing. The administrative and compliance costs of shifting trade policy, plus disputes over refunds for previously collected duties, mean that even favourable court outcomes can leave companies exposed for months.</w:t>
      </w:r>
      <w:r/>
    </w:p>
    <w:p>
      <w:r/>
      <w:r>
        <w:t>Internationally, measures targeting U.S. spirits have been part of wider transatlantic and hemispheric tensions. Canadian provincial decisions to stop selling American whiskey in 2025 hit export channels hard, and European officials have contemplated steep levies on American wines and other alcohols in response to U.S. steel and aluminium measures. Reports that the United States floated punitive tariffs of up to 200% on European wines raised the prospect of reciprocal escalation that would further constrict cross‑border sales and raise prices for consumers on both sides of the Atlantic.</w:t>
      </w:r>
      <w:r/>
    </w:p>
    <w:p>
      <w:r/>
      <w:r>
        <w:t>For Kentucky’s smaller distillers the arithmetic is particularly grim. Bourbon ages in wood for years; it cannot be sold quickly without risking brand dilution, nor can it be kept indefinitely without loss. Industry analysts note an annual barrel loss rate of around 2% to evaporation and wood absorption; extended storage without viable markets risks both waste and the financial strain of carrying inventory. Flooding discount channels is seen as a last resort because it would erode premium positioning that producers have spent decades building.</w:t>
      </w:r>
      <w:r/>
    </w:p>
    <w:p>
      <w:r/>
      <w:r>
        <w:t>Despite the pressures, many local firms have been cautious in their public comments, framing their concerns within broader support for policies that strengthen American manufacturing while urging more predictable trade rules. That reticence reflects the political geography: distilleries are often key employers in rural and exurban communities that politically favour protectionist agendas, even as those same policies undercut exporters.</w:t>
      </w:r>
      <w:r/>
    </w:p>
    <w:p>
      <w:r/>
      <w:r>
        <w:t>Economic forecasters say the immediate policy choices will determine the industry’s trajectory. If duties stabilise and retaliatory measures are rolled back, distillers might avoid painful cutbacks and resume overseas growth. If policy oscillation continues, some producers could scale back investment, delay hiring or, in the worst cases, leave the market. The combination of legal uncertainty, volatile diplomacy and the biological realities of barrel ageing has turned what was once a steady export success into a brittle balancing act for one of Kentucky’s heritage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https://www.lawyersgunsmoneyblog.com/2026/02/the-tariff-and-the-leopards-eating-the-faces</w:t>
        </w:r>
      </w:hyperlink>
      <w:r>
        <w:t xml:space="preserve"> - Please view link - unable to able to access data</w:t>
      </w:r>
      <w:r/>
    </w:p>
    <w:p>
      <w:pPr>
        <w:pStyle w:val="ListNumber"/>
        <w:spacing w:line="240" w:lineRule="auto"/>
        <w:ind w:left="720"/>
      </w:pPr>
      <w:r/>
      <w:hyperlink r:id="rId11">
        <w:r>
          <w:rPr>
            <w:color w:val="0000EE"/>
            <w:u w:val="single"/>
          </w:rPr>
          <w:t>https://www.apnews.com/article/596a1adfee90975c018ca292f7e918f8</w:t>
        </w:r>
      </w:hyperlink>
      <w:r>
        <w:t xml:space="preserve"> - A U.S. Supreme Court ruling has invalidated tariffs imposed by President Donald Trump under the International Emergency Economic Powers Act, creating uncertainty for businesses. The court ruled 6-3 that the power to impose tariffs lies with Congress, not the president. In response, Trump swiftly announced plans to re-impose a 10% tariff on all imports for 150 days under alternative legal authorities and to consider further trade actions. Businesses, which had been burdened by inflated costs due to these tariffs, are unsure about the practical impact of the ruling, especially as refund processes favor larger companies and exclude consumers. Many sectors—from retail and agriculture to tech—have experienced challenges and are urging the administration to narrow tariff policies. While some industries may benefit from the overturned tariffs, others, like steel and furniture, remain impacted by tariffs under different laws. Small businesses express frustration over long-lasting legal battles and transitional instability. Global reaction, particularly in Europe, has been cautious; experts fear renewed trade tensions and further economic disruption. Industries hit hardest, like Italian winemakers and exporters of pharmaceuticals and auto parts, worry the decision might usher in more instability rather than relief.</w:t>
      </w:r>
      <w:r/>
    </w:p>
    <w:p>
      <w:pPr>
        <w:pStyle w:val="ListNumber"/>
        <w:spacing w:line="240" w:lineRule="auto"/>
        <w:ind w:left="720"/>
      </w:pPr>
      <w:r/>
      <w:hyperlink r:id="rId12">
        <w:r>
          <w:rPr>
            <w:color w:val="0000EE"/>
            <w:u w:val="single"/>
          </w:rPr>
          <w:t>https://www.apnews.com/article/0485fcda30a7310501123e4931dba3f9</w:t>
        </w:r>
      </w:hyperlink>
      <w:r>
        <w:t xml:space="preserve"> - On February 20, 2026, the U.S. Supreme Court struck down former President Donald Trump's global tariff program in a 6-3 ruling, declaring it unconstitutional for a president to unilaterally impose tariffs under emergency powers. The Court emphasized that the power to tax lies with Congress. The ruling targeted Trump's use of the International Emergency Economic Powers Act (IEEPA) to justify sweeping 'reciprocal' tariffs, which had been estimated to generate over $133 billion, with a potential $3 trillion impact over a decade. Chief Justice Roberts, writing for the majority, underscored the importance of congressional authority, invoking the major questions doctrine. Trump, defiant in response, criticized the decision and the justices, vowing to impose a new global 10% tariff under another limited-use law. The decision was celebrated by small businesses and trade groups, who had challenged the tariffs in court. While the ruling blocks these specific tariffs, it leaves open Trump's ability to impose duties through other, more constrained avenues. The decision introduces uncertainty regarding trade policy and impacts on international economic relationships. The ruling also raises questions about potential refunds for companies affected by prior tariffs.</w:t>
      </w:r>
      <w:r/>
    </w:p>
    <w:p>
      <w:pPr>
        <w:pStyle w:val="ListNumber"/>
        <w:spacing w:line="240" w:lineRule="auto"/>
        <w:ind w:left="720"/>
      </w:pPr>
      <w:r/>
      <w:hyperlink r:id="rId13">
        <w:r>
          <w:rPr>
            <w:color w:val="0000EE"/>
            <w:u w:val="single"/>
          </w:rPr>
          <w:t>https://www.apnews.com/article/2a25158ff1d06bd7f72d909a8ec64f25</w:t>
        </w:r>
      </w:hyperlink>
      <w:r>
        <w:t xml:space="preserve"> - A study by the JPMorganChase Institute revealed that tariffs paid by midsize U.S. businesses tripled over the past year, largely due to trade policies enacted by President Trump. These increased costs are affecting companies employing around 48 million people, forcing them to either raise prices, reduce staff, or accept lower profits. The analysis, based on payments data, shows that these 'middle market' companies—those earning between $10 million and $1 billion with fewer than 500 employees—are bearing the brunt of tariffs, contrary to Trump's claims that foreign entities are paying them. Tariff payments to China declined by 20% from October 2024 levels, suggesting a redistribution of trade or shifting supply chains. Nevertheless, the U.S. trade deficit rose by $25.5 billion to $1.24 trillion last year, countering Trump's aim to reduce the imbalance. Despite criticism from economists and institutions like the New York Fed, the Trump administration remains firm in supporting tariffs as pro-American. Trump's tariffs, which he has defended as benefiting national security and the economy, increased the average tariff rate from 2.6% to 13%. However, voter dissatisfaction is rising amid evidence that tariffs have contributed to higher consumer prices and slower hiring.</w:t>
      </w:r>
      <w:r/>
    </w:p>
    <w:p>
      <w:pPr>
        <w:pStyle w:val="ListNumber"/>
        <w:spacing w:line="240" w:lineRule="auto"/>
        <w:ind w:left="720"/>
      </w:pPr>
      <w:r/>
      <w:hyperlink r:id="rId14">
        <w:r>
          <w:rPr>
            <w:color w:val="0000EE"/>
            <w:u w:val="single"/>
          </w:rPr>
          <w:t>https://www.apnews.com/article/f0b2a1eb3a8e23046613466ef3aa21e8</w:t>
        </w:r>
      </w:hyperlink>
      <w:r>
        <w:t xml:space="preserve"> - On February 20, 2026, the U.S. Supreme Court struck down President Donald Trump's sweeping global tariffs enacted under the International Emergency Economic Powers Act (IEEPA), ruling 6-3 that the action exceeded presidential authority and must come from Congress. Furious, Trump criticized justices who sided against him and promised new tariffs through alternate legal channels. He immediately signed an executive order for a temporary 10% global tariff using Section 122, which lasts 150 days. The ruling sparked nationwide and international reactions. U.S. officials such as Sen. Lisa Murkowski welcomed the decision as a reinforcement of constitutional balance. Several states, led by Nevada and Illinois, demanded refunds for overcharged tariff costs. Agricultural leaders and trade groups pleaded for alternative economic strategies, citing increased hardships. Abroad, responses were mixed—Brazil and ASEAN countries viewed the decision favorably, while Argentina and some European countries warned of rising uncertainty. Economists and industry groups expect little change in tariff revenue, as Trump plans to use Section 232 and 301 for further levies. Critics and allies alike questioned the ruling’s longer-term impact, while Trump maintains that he has 'great alternatives' and dismisses further need for congressional involvement.</w:t>
      </w:r>
      <w:r/>
    </w:p>
    <w:p>
      <w:pPr>
        <w:pStyle w:val="ListNumber"/>
        <w:spacing w:line="240" w:lineRule="auto"/>
        <w:ind w:left="720"/>
      </w:pPr>
      <w:r/>
      <w:hyperlink r:id="rId15">
        <w:r>
          <w:rPr>
            <w:color w:val="0000EE"/>
            <w:u w:val="single"/>
          </w:rPr>
          <w:t>https://www.apnews.com/article/9e92f1913a1b97aa49f674fda96f0b65</w:t>
        </w:r>
      </w:hyperlink>
      <w:r>
        <w:t xml:space="preserve"> - On Friday, Wall Street responded with composure following the U.S. Supreme Court's decision to strike down former President Donald Trump's broad tariff policies. The S&amp;P 500 increased by 0.7%, the Dow Jones rose by 230 points (0.5%), and the Nasdaq climbed 0.9%. Markets, which had earlier shown volatility, stabilized despite weak economic growth and rising inflation concerns. Analysts suggested that investors had anticipated the Court's ruling, contributing to the muted response. President Trump vowed to impose new tariffs through executive orders and Commerce Department investigations, seeking to implement a 10% global tariff for up to 150 days. Treasury yields stayed steady, reflecting uncertainty about inflation and future government revenue. Some stocks, like Ralph Lauren and Comfort Systems, rebounded or gained following the news, while Akamai Technologies fell sharply due to a weaker profit forecast. Global markets showed mixed results: European indexes gained while Asia’s markets varied, with South Korea’s Kospi hitting a record high due to increased defense spending. Meanwhile, the Fed is expected to cut interest rates at least twice in 2026, though inflation concerns persist.</w:t>
      </w:r>
      <w:r/>
    </w:p>
    <w:p>
      <w:pPr>
        <w:pStyle w:val="ListNumber"/>
        <w:spacing w:line="240" w:lineRule="auto"/>
        <w:ind w:left="720"/>
      </w:pPr>
      <w:r/>
      <w:hyperlink r:id="rId16">
        <w:r>
          <w:rPr>
            <w:color w:val="0000EE"/>
            <w:u w:val="single"/>
          </w:rPr>
          <w:t>https://www.apnews.com/article/cb259623a25ca1bfdb4673262ceef85b</w:t>
        </w:r>
      </w:hyperlink>
      <w:r>
        <w:t xml:space="preserve"> - In a deepening transatlantic trade dispute, President Donald Trump has threatened to impose a 200% tariff on European wines, champagne, and alcoholic products if the EU proceeds with a planned 50% tariff on American whiskey. The EU's move, set for April 1, is a response to the U.S.'s new steel and aluminum tariffs. Trump argues the punitive action would benefit the U.S. alcohol industry, but European officials, while open to dialogue, vow to defend their economic interests. The escalating trade war has alarmed both American and European industries, with fears of sharp price increases and halted exports. For instance, a $15 bottle of Italian Prosecco could rise to $45 if U.S. tariffs proceed. European exporters warn a 200% levy would effectively block access to the U.S. market. American whiskey exporters are also urging a negotiated solution, fearing job losses and reduced exports. The broader conflict reflects Trump’s aggressive tariff strategies aimed at rebalancing trade but is provoking global retaliation, jolting markets and intensifying concerns about consumer inflation and industry instability. Efforts continue between U.S. and EU trade officials to seek a resolution, though tensions remain high.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wyersgunsmoneyblog.com/2026/02/the-tariff-and-the-leopards-eating-the-faces" TargetMode="External"/><Relationship Id="rId11" Type="http://schemas.openxmlformats.org/officeDocument/2006/relationships/hyperlink" Target="https://www.apnews.com/article/596a1adfee90975c018ca292f7e918f8" TargetMode="External"/><Relationship Id="rId12" Type="http://schemas.openxmlformats.org/officeDocument/2006/relationships/hyperlink" Target="https://www.apnews.com/article/0485fcda30a7310501123e4931dba3f9" TargetMode="External"/><Relationship Id="rId13" Type="http://schemas.openxmlformats.org/officeDocument/2006/relationships/hyperlink" Target="https://www.apnews.com/article/2a25158ff1d06bd7f72d909a8ec64f25" TargetMode="External"/><Relationship Id="rId14" Type="http://schemas.openxmlformats.org/officeDocument/2006/relationships/hyperlink" Target="https://www.apnews.com/article/f0b2a1eb3a8e23046613466ef3aa21e8" TargetMode="External"/><Relationship Id="rId15" Type="http://schemas.openxmlformats.org/officeDocument/2006/relationships/hyperlink" Target="https://www.apnews.com/article/9e92f1913a1b97aa49f674fda96f0b65" TargetMode="External"/><Relationship Id="rId16" Type="http://schemas.openxmlformats.org/officeDocument/2006/relationships/hyperlink" Target="https://www.apnews.com/article/cb259623a25ca1bfdb4673262ceef85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