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trade disrupted by sustained maritime conflicts and geopolitical shifts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fragile geometry of global trade has been rewritten by a convergence of maritime threats and state-on-state confrontation that, through early March 2026, has imposed a new pricing regime on commodities and forced fintech firms to rethink risk modelling.</w:t>
      </w:r>
      <w:r/>
    </w:p>
    <w:p>
      <w:r/>
      <w:r>
        <w:t>According to bobsguide, a “dual-chokepoint” shock , the prolonged disruption of the Red Sea trade corridor combined with a near-closure of the Strait of Hormuz , has shifted geopolitical risk from an episodic factor into a persistent pricing input for markets and the technology that serves them. The rapid escalation that began with renewed Red Sea attacks in late 2023 and broadened into a region-wide crisis by 2024 accelerated again after the strikes and counter‑strikes surrounding 28 February 2026, producing immediate and wide-ranging effects on energy, food, fertiliser and shipping costs.</w:t>
      </w:r>
      <w:r/>
    </w:p>
    <w:p>
      <w:r/>
      <w:r>
        <w:t>Maritime rerouting and lengthened voyages have become structural. World Bank data show that by October 2024 voyages that formerly used the Red Sea had increased distances by roughly 48% for cargo ships and 38% for tankers, with travel times rising by up to 45% for cargo and 28% for tankers. Those longer journeys and the diversion of vessels around the Cape of Good Hope have created a tighter seaborne logistics picture and higher freight costs, the World Bank reported, and have contributed to a substantial accumulation of delayed container capacity in Eastern Mediterranean and Arabian Gulf ports.</w:t>
      </w:r>
      <w:r/>
    </w:p>
    <w:p>
      <w:r/>
      <w:r>
        <w:t>Economic research and industry analysis quantify the pass-through. J.P. Morgan Research estimated the repositioning of trade and the spike in freight could add materially to goods inflation, projecting as much as a 0.7 percentage point uplift to global core goods inflation during the acute phase of disruption. The IMF documented severe falls in canal traffic in early 2024 , Suez Canal volumes halved year-on-year in the first two months of that year , and warned of longer transit times that have strained inventories and disrupted just‑in‑time manufacturing.</w:t>
      </w:r>
      <w:r/>
    </w:p>
    <w:p>
      <w:r/>
      <w:r>
        <w:t>The energy market has been particularly volatile. Reporting compiled by bobsguide places the effective disruption of Strait of Hormuz oil and LNG flows at about 20% of global trade as of 4 March 2026, a development that coincided with sharp oil and gas price moves. Independent chronologies of the wider 2026 Hormuz crisis indicate that targeted strikes and retaliation around 28 February led to missile and drone exchanges and a marked withdrawal of commercial transit, pushing Brent well above levels seen in prior weeks and, in some accounts, beyond the $100 per barrel threshold in early March. European wholesale gas prices have also surged amid reports of attacks on LNG infrastructure, creating acute margin and liquidity pressures for energy‑intensive industries and the financial platforms that support them.</w:t>
      </w:r>
      <w:r/>
    </w:p>
    <w:p>
      <w:r/>
      <w:r>
        <w:t>Commodity markets beyond hydrocarbons have felt the ripple effects. Fertiliser supplies were weakened where shipments transited the Gulf lanes, with immediate knock‑on risks for crop inputs and food production. Agricultural oils and other energy‑sensitive commodities have moved higher as freight and feedstock costs rise. Gold and other safe‑haven assets have attracted flows as investor uncertainty intensified.</w:t>
      </w:r>
      <w:r/>
    </w:p>
    <w:p>
      <w:r/>
      <w:r>
        <w:t>This environment has pushed fintech and trading‑system architects to embed conflict dynamics into pricing and risk tools. Bobsguide notes a rapid adoption of real‑time geopolitical indicators: satellite AIS tracking to monitor vessel rerouting, automated “heat maps” of contested sea lanes and integrations of insurer notices into margin systems. There is heightened interest in tokenised real‑world assets as market participants explore faster, more transparent settlement mechanisms when traditional maritime insurance and correspondent banking frictions widen. At the same time, exchanges and platform operators are hardening cloud and API defences as cyber risks and the potential for state‑linked disruption grow.</w:t>
      </w:r>
      <w:r/>
    </w:p>
    <w:p>
      <w:r/>
      <w:r>
        <w:t>Governments have responded by elevating strategic resource programmes. According to reporting summarised here, the United States has announced a major stockpiling effort for critical minerals and other strategic inputs, while the UK has tightened measures aimed at curbing sanction‑busting shipping practices. Those moves signal a policy pivot: access to certain commodities is being treated as an element of national resilience rather than a purely commercial concern.</w:t>
      </w:r>
      <w:r/>
    </w:p>
    <w:p>
      <w:r/>
      <w:r>
        <w:t>Not all figures align on magnitude and timing. The World Bank and IMF emphasise the cumulative, measurable increase in voyage distances, delays and shipping costs through 2024, while industry trackers place the initial shipping diversion and insurance shocks in late 2023 and through 2024. Wikipedia entries summarise the escalation around 28 February 2026 as a further intensification that produced expanded missile and drone exchanges and prompted near‑cessation of traffic through Hormuz. Taken together, the accounts outline a trajectory from episodic attacks to an interconnected, multi‑year disruption that now feeds directly into market pricing and fintech risk frameworks.</w:t>
      </w:r>
      <w:r/>
    </w:p>
    <w:p>
      <w:r/>
      <w:r>
        <w:t>For market participants the implication is clear: the baseline for commodity and logistics risk has been reset. Firms operating in commodity markets, and the fintech systems that underwrite and trade them, must account for persistent, geopolitically driven scarcity premiums, integrate high‑frequency intelligence into margin and liquidity planning and prepare for supply chains that are longer, costlier and less predictable than before. The era in which geopolitical shocks were treated as temporary perturbations has given way to one where conflict dynamics are a continuous variable in asset valuation and system design.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https://www.bobsguide.com/how-is-the-red-sea-crisis-destabilising-global-commodity-flows/</w:t>
        </w:r>
      </w:hyperlink>
      <w:r>
        <w:t xml:space="preserve"> - Please view link - unable to able to access data</w:t>
      </w:r>
      <w:r/>
    </w:p>
    <w:p>
      <w:pPr>
        <w:pStyle w:val="ListNumber"/>
        <w:spacing w:line="240" w:lineRule="auto"/>
        <w:ind w:left="720"/>
      </w:pPr>
      <w:r/>
      <w:hyperlink r:id="rId11">
        <w:r>
          <w:rPr>
            <w:color w:val="0000EE"/>
            <w:u w:val="single"/>
          </w:rPr>
          <w:t>https://en.wikipedia.org/wiki/2026_Strait_of_Hormuz_crisis</w:t>
        </w:r>
      </w:hyperlink>
      <w:r>
        <w:t xml:space="preserve"> - The 2026 Strait of Hormuz crisis began on 28 February 2026, following joint US-Israeli military strikes on Iran, including the assassination of Supreme Leader Ali Khamenei. In retaliation, Iran launched missile and drone attacks on US military bases, Israeli territory, and other Gulf states. The Islamic Revolutionary Guard Corps (IRGC) issued warnings prohibiting vessel passage through the Strait of Hormuz, leading to a significant decline in maritime transit. This disruption affected approximately 20% of the world's daily oil supply and significant volumes of liquefied natural gas (LNG), prompting major shipping firms to suspend operations in the area. Oil and gas prices surged amid fears of prolonged supply shortages; Brent crude prices surpassed $100 per barrel on 8 March 2026 for the first time in four years, rising up to US$126 per barrel at its peak. The crisis also led to a 90% decrease in container shipping through the Red Sea from December 2023 to February 2024, with over 2,000 ships rerouting around Africa's Cape of Good Hope, adding weeks to transit times and increasing shipping costs. The World Bank reported that by October 2024, travel distances for cargo ships and tankers that previously passed through the Red Sea had risen by 48% and 38%, respectively, compared to the pre-conflict baseline of January to September 2023. This resulted in corresponding increases in travel times of up to 45% for cargo and 28% for tankers, signaling a significant shift in global maritime logistics. The Red Sea shipping crisis has also profoundly disrupted global supply chains, with the World Bank's Global Supply Chain Stress Index rising to 2.3 million Twenty-foot Equivalent Unit (TEUs) in December 2024—more than double the levels recorded in December 2023. Over the past year, Eastern Mediterranean and Arabian Gulf ports have accounted for 26% of delayed container shipping capacity, up from 8% a year ago. Meanwhile, China's share has dropped to 9% from 38%. The report additionally showed that Purchasing Managers' Indices for suppliers' delivery times have increased in 25 out of 35 surveyed countries globally between November 2023 and October 2024, compared to the pre-crisis baseline of November 2022 to October 2023.</w:t>
      </w:r>
      <w:r/>
    </w:p>
    <w:p>
      <w:pPr>
        <w:pStyle w:val="ListNumber"/>
        <w:spacing w:line="240" w:lineRule="auto"/>
        <w:ind w:left="720"/>
      </w:pPr>
      <w:r/>
      <w:hyperlink r:id="rId12">
        <w:r>
          <w:rPr>
            <w:color w:val="0000EE"/>
            <w:u w:val="single"/>
          </w:rPr>
          <w:t>https://www.jpmorgan.com/insights/global-research/supply-chain/red-sea-shipping</w:t>
        </w:r>
      </w:hyperlink>
      <w:r>
        <w:t xml:space="preserve"> - The Red Sea shipping crisis, resulting from Houthi rebel attacks on cargo ships and tankers, has disrupted global supply chains and increased freight costs. Approximately 30% of global container trade transits through the Suez Canal, and the crisis has led to significant rerouting of vessels around the Cape of Good Hope, adding 4,000 miles to each journey and vastly increasing transport times and freight costs. This disruption has caused the prices of some routes, particularly from Asia to Europe, to surge nearly five-fold. Higher shipping costs are likely to pass through to imported goods prices with a lag, depending on both the duration and intensity of the crisis. Overall, J.P. Morgan Research estimates the disruptions could add 0.7 percentage points to global core goods inflation and 0.3 percentage points to overall core inflation during the first half of 2024.</w:t>
      </w:r>
      <w:r/>
    </w:p>
    <w:p>
      <w:pPr>
        <w:pStyle w:val="ListNumber"/>
        <w:spacing w:line="240" w:lineRule="auto"/>
        <w:ind w:left="720"/>
      </w:pPr>
      <w:r/>
      <w:hyperlink r:id="rId13">
        <w:r>
          <w:rPr>
            <w:color w:val="0000EE"/>
            <w:u w:val="single"/>
          </w:rPr>
          <w:t>https://english.aawsat.com/business/5112385-world-bank-red-sea-crisis-raises-global-shipping-costs-141</w:t>
        </w:r>
      </w:hyperlink>
      <w:r>
        <w:t xml:space="preserve"> - The World Bank reported that by October 2024, travel distances for cargo ships and tankers that previously passed through the Red Sea had risen by 48% and 38%, respectively, compared to the pre-conflict baseline of January to September 2023. This resulted in corresponding increases in travel times of up to 45% for cargo and 28% for tankers, signaling a significant shift in global maritime logistics. The Red Sea shipping crisis has also profoundly disrupted global supply chains, with the World Bank's Global Supply Chain Stress Index rising to 2.3 million Twenty-foot Equivalent Unit (TEUs) in December 2024—more than double the levels recorded in December 2023. Over the past year, Eastern Mediterranean and Arabian Gulf ports have accounted for 26% of delayed container shipping capacity, up from 8% a year ago. Meanwhile, China's share has dropped to 9% from 38%. The report additionally showed that Purchasing Managers' Indices for suppliers' delivery times have increased in 25 out of 35 surveyed countries globally between November 2023 and October 2024, compared to the pre-crisis baseline of November 2022 to October 2023.</w:t>
      </w:r>
      <w:r/>
    </w:p>
    <w:p>
      <w:pPr>
        <w:pStyle w:val="ListNumber"/>
        <w:spacing w:line="240" w:lineRule="auto"/>
        <w:ind w:left="720"/>
      </w:pPr>
      <w:r/>
      <w:hyperlink r:id="rId14">
        <w:r>
          <w:rPr>
            <w:color w:val="0000EE"/>
            <w:u w:val="single"/>
          </w:rPr>
          <w:t>https://en.wikipedia.org/wiki/Red_Sea_crisis</w:t>
        </w:r>
      </w:hyperlink>
      <w:r>
        <w:t xml:space="preserve"> - The Red Sea crisis began in November 2023 when Houthi forces started attacking shipping vessels affiliated with Israel passing through the Red Sea. By February 2024, 40 vessels had been attacked. In response, global shipping companies, which had typically sailed through the Red Sea and the Suez Canal, moved to position their vessels around the Cape of Good Hope, off the Cape Peninsula, South Africa. Between November and December 2023, a 1.3 percent decrease in global trade resulted from Houthi attacks on commercial shipping in the Red Sea. By March 2024, over 2,000 ships had diverted routes away from the Red Sea, making costlier voyages since the first Houthi attack the previous November. Initial Houthi pledges to target any ship with links to Israel were followed by attacks on ships connected to over a dozen nations, as well, stated, in January 2024, as avenging "American-British aggression against our country". US Central Command responded that the Houthis' attacks "have nothing to do with the conflict in Gaza" and that Houthis had "fired indiscriminately into the Red Sea", targeting ships, and impacting more than 40 nations. The crisis has led to significant disruptions in global trade, with major shipping companies suspending ship traffic through the Red Sea due to the attacks, including MSC, Maersk, CMA CGM, COSCO, Hapag-Lloyd, and Evergreen Marine Corporation. On 18 December, the British multinational oil and gas company BP also suspended all shipments through the Red Sea. Maersk, which holds about 14.8% of the market share in the global container shipping market, announced on 25 December 2023 that it would resume operations soon as a result of Operation Prosperity Guardian. By 30 December, Maersk had resumed Red Sea operations but again paused them following the attacks on Maersk Guangzhou. The following May, based on the second quarter of its fiscal 2024 figures, Maersk estimated a capacity loss of 15–20 percent across the industry due to the Red Sea crisis. On 12 January, Tesla said it would suspend most production from its Grünheide factory, its only factory in Europe, for two weeks starting 29 January due to supply chain issues caused by Houthi attacks.</w:t>
      </w:r>
      <w:r/>
    </w:p>
    <w:p>
      <w:pPr>
        <w:pStyle w:val="ListNumber"/>
        <w:spacing w:line="240" w:lineRule="auto"/>
        <w:ind w:left="720"/>
      </w:pPr>
      <w:r/>
      <w:hyperlink r:id="rId15">
        <w:r>
          <w:rPr>
            <w:color w:val="0000EE"/>
            <w:u w:val="single"/>
          </w:rPr>
          <w:t>https://www.imf.org/en/blogs/articles/2024/03/07/red-sea-attacks-disrupt-global-trade</w:t>
        </w:r>
      </w:hyperlink>
      <w:r>
        <w:t xml:space="preserve"> - In the first two months of 2024, Suez Canal trade dropped by 50 percent from a year earlier, while trade through the Panama Canal fell by 32 percent, disrupting supply chains and distorting key macroeconomic indicators. Attacks on vessels in the Red Sea area reduced traffic through the Suez Canal, the shortest maritime route between Asia and Europe, through which about 15 percent of global maritime trade volume normally passes. Instead, several shipping companies diverted their ships around the Cape of Good Hope. This increased delivery times by 10 days or more on average, hurting companies with limited inventories.</w:t>
      </w:r>
      <w:r/>
    </w:p>
    <w:p>
      <w:pPr>
        <w:pStyle w:val="ListNumber"/>
        <w:spacing w:line="240" w:lineRule="auto"/>
        <w:ind w:left="720"/>
      </w:pPr>
      <w:r/>
      <w:hyperlink r:id="rId16">
        <w:r>
          <w:rPr>
            <w:color w:val="0000EE"/>
            <w:u w:val="single"/>
          </w:rPr>
          <w:t>https://atlasinstitute.org/the-red-sea-shipping-crisis-2024-2025-houthi-attacks-and-global-trade-disruption/</w:t>
        </w:r>
      </w:hyperlink>
      <w:r>
        <w:t xml:space="preserve"> - The Red Sea shipping crisis, caused by Houthi attacks, has generally affected shipping across the globe. Most of the largest shipping companies have been forced to reroute ships via the Cape of Good Hope in Africa, leading to much longer journey times of 10-14 days from Asia to Europe. This has caused a dramatic reduction of traffic via the Bab al-Mandab Strait and the Suez Canal. According to Figure 2, average daily transit trading volume went down from approximately 4.0 million metric tons towards the end of 2023 to a low of approximately 1.7 million metric tons at the beginning of 2024: a decrease of nearly 57.5%. These have brought about significant cost increases, including a rise in average spot freight container rates and higher insurance costs for vessels transiting through the area. The extended delivery times and increased transport costs are having economic ripple effects, disrupting world supply chains and even likely feeding through to higher inflation. Supply chains built around industries reliant on just-in-time manufacturing have already been brought to a halt, and trade and commodity export volumes for East Africa nations and Middle Eastern nations can be impacted, exacerbating those regions' underlying economic vulnerabilities.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bsguide.com/how-is-the-red-sea-crisis-destabilising-global-commodity-flows/" TargetMode="External"/><Relationship Id="rId11" Type="http://schemas.openxmlformats.org/officeDocument/2006/relationships/hyperlink" Target="https://en.wikipedia.org/wiki/2026_Strait_of_Hormuz_crisis" TargetMode="External"/><Relationship Id="rId12" Type="http://schemas.openxmlformats.org/officeDocument/2006/relationships/hyperlink" Target="https://www.jpmorgan.com/insights/global-research/supply-chain/red-sea-shipping" TargetMode="External"/><Relationship Id="rId13" Type="http://schemas.openxmlformats.org/officeDocument/2006/relationships/hyperlink" Target="https://english.aawsat.com/business/5112385-world-bank-red-sea-crisis-raises-global-shipping-costs-141" TargetMode="External"/><Relationship Id="rId14" Type="http://schemas.openxmlformats.org/officeDocument/2006/relationships/hyperlink" Target="https://en.wikipedia.org/wiki/Red_Sea_crisis" TargetMode="External"/><Relationship Id="rId15" Type="http://schemas.openxmlformats.org/officeDocument/2006/relationships/hyperlink" Target="https://www.imf.org/en/blogs/articles/2024/03/07/red-sea-attacks-disrupt-global-trade" TargetMode="External"/><Relationship Id="rId16" Type="http://schemas.openxmlformats.org/officeDocument/2006/relationships/hyperlink" Target="https://atlasinstitute.org/the-red-sea-shipping-crisis-2024-2025-houthi-attacks-and-global-trade-disru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