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rapid tech advances challenge Western cohesion amid US Beijing trip delay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President Donald Trump’s planned trip to Beijing, now postponed from late March amid the Middle East war, coincides with Beijing’s rollout of an expansive five-year technology strategy that seeks to transform China from the globe’s manufacturing workshop into a leading centre of scientific and technological innovation. According to the AI Index 2025 Annual Report, China’s recent advances are narrowing gaps across artificial intelligence metrics once dominated by the United States. In 2024 the United States produced 40 notable AI models compared with China’s 15 and Europe’s three, yet Chinese open-weight models now account for 17.1% of global downloads versus 15.8% for US models, a dramatic shift from roughly 60% US share two years earlier. The report also finds China maintaining advantages in academic publications and patents. </w:t>
      </w:r>
      <w:r/>
    </w:p>
    <w:p>
      <w:r/>
      <w:r>
        <w:t>Those trends mirror broader findings from independent trackers. A December 2025 analysis by the Australian Strategic Policy Institute, summarised in Nature, reports that China leads research in the majority of critical technology fields , 66 of 74 in that study , while an Information Technology and Innovation Foundation assessment from September 2025 puts China ahead in 57 of 64 categories. Reuters earlier characterised Beijing’s five-year plan as an explicit push for technological self-reliance that seeks to blunt external pressure from trade disputes and accelerate domestic innovation. Together, these materials portray a national strategy aimed not only at catching up but at shaping global technical standards and dependencies.</w:t>
      </w:r>
      <w:r/>
    </w:p>
    <w:p>
      <w:r/>
      <w:r>
        <w:t>That combination of scale, state direction and rapid learning poses strategic dilemmas for Western democracies. CEPA’s analysis argues Washington cannot meet the challenge alone and needs deeper coordination with European and Asian partners. The White House-sponsored Pax Silica initiative , conceived to secure a resilient supply chain for semiconductors and their inputs, from critical minerals and energy to advanced manufacturing and software , embodies that multilateral approach, recognising reciprocal dependencies across allies.</w:t>
      </w:r>
      <w:r/>
    </w:p>
    <w:p>
      <w:r/>
      <w:r>
        <w:t>The practical limits of unilateral action are evident across supply chains. Europe is heavily dependent on Chinese exports for several essential minerals: auditors in Brussels report the bloc sources seven of 26 examined minerals primarily from China, importing 97% of its magnesium and 71% of its gallium. Historical precedents underline the vulnerability: after a 2010 dispute with Beijing disrupted metals supplies, Japan invested in alternative mining and processing outside China, reducing its exposure. CEPA recommends that the United States and Europe follow Japan’s example and coordinate with Tokyo to diversify raw-material routes.</w:t>
      </w:r>
      <w:r/>
    </w:p>
    <w:p>
      <w:r/>
      <w:r>
        <w:t>Semiconductor production further illustrates the interdependence. US firms lead chip design , NVIDIA holds an outsized share of processors used in cutting-edge AI , while Taiwan’s TSMC dominates fabrication. European firms supply indispensable tools and materials: ASML’s lithography machines and imec’s research in Leuven underpin advances in chipmaking that neither US design houses nor Taiwanese foundries could fully replicate alone. The UK’s chip-design legacy, centred on Arm, also forms an integral part of this cross-continental ecosystem.</w:t>
      </w:r>
      <w:r/>
    </w:p>
    <w:p>
      <w:r/>
      <w:r>
        <w:t>Beyond hardware, Western strengths remain distributed. Europe retains deep research capabilities in quantum computing and biotechnology and led vaccine development during the COVID-19 pandemic, while Japan remains a global robot-manufacturing powerhouse. Yet multiple independent studies warn that democratic partners risk self-harm if they attempt wholesale replacement of US digital platforms and services. Estimates cited by CEPA suggest that attempting to supplant American technology across the European economy would cost trillions of euros and likely slow innovation rather than accelerate it.</w:t>
      </w:r>
      <w:r/>
    </w:p>
    <w:p>
      <w:r/>
      <w:r>
        <w:t>The geopolitical stakes extend to rule-setting. Analysts caution that if Beijing consolidates technical leadership it could use standards, export controls and supply-chain leverage for coercive ends. The evidence cited by think-tanks and industry trackers shows China investing both in domestic capabilities and in efforts to shape norms and regulations abroad.</w:t>
      </w:r>
      <w:r/>
    </w:p>
    <w:p>
      <w:r/>
      <w:r>
        <w:t>Policy responses suggested by analysts range from tightening allied cooperation on critical mineral sourcing and semiconductor manufacturing to deeper alignment on export controls, research collaboration and standards-setting. The Pax Silica concept attempts to marry those elements by linking North American, European and Asian capacities in a single supply-chain framework. Proponents argue that such integration preserves competitive advantages while reducing dependencies that adversaries might exploit.</w:t>
      </w:r>
      <w:r/>
    </w:p>
    <w:p>
      <w:r/>
      <w:r>
        <w:t>The immediate calendar complicates diplomacy. The US administration’s decision to delay the Beijing visit reflects short-term security concerns, yet analysts warn that postponement must not become prolonged disengagement. If Western democracies fragment their industrial strategies or pursue costly autarky, they risk ceding innovation leadership to a state-directed ecosystem that is rapidly scaling research, patents and productisation.</w:t>
      </w:r>
      <w:r/>
    </w:p>
    <w:p>
      <w:r/>
      <w:r>
        <w:t>The converging evidence from academic indices, policy think-tanks and market metrics suggests a simple strategic choice: either align transatlantic and Indo-Pacific strengths to preserve a rules-based technological order, or accept a future where China’s model increasingly sets the terms of global tech competition.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https://cepa.org/article/meeting-chinas-tech-challenge/</w:t>
        </w:r>
      </w:hyperlink>
      <w:r>
        <w:t xml:space="preserve"> - Please view link - unable to able to access data</w:t>
      </w:r>
      <w:r/>
    </w:p>
    <w:p>
      <w:pPr>
        <w:pStyle w:val="ListNumber"/>
        <w:spacing w:line="240" w:lineRule="auto"/>
        <w:ind w:left="720"/>
      </w:pPr>
      <w:r/>
      <w:hyperlink r:id="rId11">
        <w:r>
          <w:rPr>
            <w:color w:val="0000EE"/>
            <w:u w:val="single"/>
          </w:rPr>
          <w:t>https://www.reuters.com/article/us-china-tech-idUSKBN2A10Z0</w:t>
        </w:r>
      </w:hyperlink>
      <w:r>
        <w:t xml:space="preserve"> - In October 2025, China's Communist Party announced a new five-year economic plan focusing on accelerating self-reliance in science and technology. This strategic shift aims to confront external challenges, including trade tensions with the U.S., by reducing dependency on foreign advanced technology and boosting domestic demand. The plan underscores China's commitment to becoming a global tech and military power, emphasizing technological self-sufficiency, clean energy, and income redistribution. Specific details of the plan are expected to be formalized in March 2026 when China's legislature approves it.</w:t>
      </w:r>
      <w:r/>
    </w:p>
    <w:p>
      <w:pPr>
        <w:pStyle w:val="ListNumber"/>
        <w:spacing w:line="240" w:lineRule="auto"/>
        <w:ind w:left="720"/>
      </w:pPr>
      <w:r/>
      <w:hyperlink r:id="rId12">
        <w:r>
          <w:rPr>
            <w:color w:val="0000EE"/>
            <w:u w:val="single"/>
          </w:rPr>
          <w:t>https://www.nature.com/articles/d41586-025-04048-7.pdf</w:t>
        </w:r>
      </w:hyperlink>
      <w:r>
        <w:t xml:space="preserve"> - A December 2025 report by the Australian Strategic Policy Institute (ASPI) reveals that China leads research in 66 out of 74 critical technologies, including nuclear energy, synthetic biology, and small satellites. This marks a significant shift from the early 2000s when the U.S. led in most critical technologies. The ASPI's Critical Technology Tracker evaluates national research leadership in key and emerging technology areas important for national security and industrial competitiveness, based on publication citation data.</w:t>
      </w:r>
      <w:r/>
    </w:p>
    <w:p>
      <w:pPr>
        <w:pStyle w:val="ListNumber"/>
        <w:spacing w:line="240" w:lineRule="auto"/>
        <w:ind w:left="720"/>
      </w:pPr>
      <w:r/>
      <w:hyperlink r:id="rId13">
        <w:r>
          <w:rPr>
            <w:color w:val="0000EE"/>
            <w:u w:val="single"/>
          </w:rPr>
          <w:t>https://www.faf.ae/home/2025/10/30/chinas-competitive-edge-in-advanced-technologies</w:t>
        </w:r>
      </w:hyperlink>
      <w:r>
        <w:t xml:space="preserve"> - An October 2025 article discusses China's transition from a technology absorber to an innovation leader. Despite U.S. leadership in AI, China produces 30% of the top AI publications versus 18% for the United States. The article also highlights China's advancements in quantum technologies, semiconductor patents, and fusion energy research, emphasizing the nation's integrated ecosystem and rapid prototyping capabilities.</w:t>
      </w:r>
      <w:r/>
    </w:p>
    <w:p>
      <w:pPr>
        <w:pStyle w:val="ListNumber"/>
        <w:spacing w:line="240" w:lineRule="auto"/>
        <w:ind w:left="720"/>
      </w:pPr>
      <w:r/>
      <w:hyperlink r:id="rId14">
        <w:r>
          <w:rPr>
            <w:color w:val="0000EE"/>
            <w:u w:val="single"/>
          </w:rPr>
          <w:t>https://www.itif.org/publications/2025/09/23/how-china-is-outperforming-the-united-states-in-critical-technologies/</w:t>
        </w:r>
      </w:hyperlink>
      <w:r>
        <w:t xml:space="preserve"> - A September 2025 report by the Information Technology and Innovation Foundation (ITIF) highlights China's dominance in 57 out of 64 critical technology categories, including artificial intelligence, robotics, and advanced materials. The report notes that China surpasses the United States across all eight critical technology domains, with a particularly pronounced gap in the energy and environment domain, where China accounts for 46% of top-tier publications compared to just 10% for the U.S.</w:t>
      </w:r>
      <w:r/>
    </w:p>
    <w:p>
      <w:pPr>
        <w:pStyle w:val="ListNumber"/>
        <w:spacing w:line="240" w:lineRule="auto"/>
        <w:ind w:left="720"/>
      </w:pPr>
      <w:r/>
      <w:hyperlink r:id="rId15">
        <w:r>
          <w:rPr>
            <w:color w:val="0000EE"/>
            <w:u w:val="single"/>
          </w:rPr>
          <w:t>https://www.newsmax.com/politics/china-leads-technologies/2025/12/14/id/1238262</w:t>
        </w:r>
      </w:hyperlink>
      <w:r>
        <w:t xml:space="preserve"> - A December 2025 article reports that China leads in nearly 90% of critical technologies, according to a technology tracker run by the Australian Strategic Policy Institute. The report indicates a significant shift from the early 2000s when the U.S. was the leader in most critical technologies, with China holding the lead in just 5% of areas tracked.</w:t>
      </w:r>
      <w:r/>
    </w:p>
    <w:p>
      <w:pPr>
        <w:pStyle w:val="ListNumber"/>
        <w:spacing w:line="240" w:lineRule="auto"/>
        <w:ind w:left="720"/>
      </w:pPr>
      <w:r/>
      <w:hyperlink r:id="rId16">
        <w:r>
          <w:rPr>
            <w:color w:val="0000EE"/>
            <w:u w:val="single"/>
          </w:rPr>
          <w:t>https://www.youtube.com/watch?v=VqlH3_3L3Cc</w:t>
        </w:r>
      </w:hyperlink>
      <w:r>
        <w:t xml:space="preserve"> - A January 2026 video presentation discusses China's leadership in 66 out of 74 technology fields, as reported by the Australian Strategic Policy Institute. The video provides an overview of the critical technology domains where China has established dominance, including artificial intelligence, quantum technologies, advanced materials, and biotechnology.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epa.org/article/meeting-chinas-tech-challenge/" TargetMode="External"/><Relationship Id="rId11" Type="http://schemas.openxmlformats.org/officeDocument/2006/relationships/hyperlink" Target="https://www.reuters.com/article/us-china-tech-idUSKBN2A10Z0" TargetMode="External"/><Relationship Id="rId12" Type="http://schemas.openxmlformats.org/officeDocument/2006/relationships/hyperlink" Target="https://www.nature.com/articles/d41586-025-04048-7.pdf" TargetMode="External"/><Relationship Id="rId13" Type="http://schemas.openxmlformats.org/officeDocument/2006/relationships/hyperlink" Target="https://www.faf.ae/home/2025/10/30/chinas-competitive-edge-in-advanced-technologies" TargetMode="External"/><Relationship Id="rId14" Type="http://schemas.openxmlformats.org/officeDocument/2006/relationships/hyperlink" Target="https://www.itif.org/publications/2025/09/23/how-china-is-outperforming-the-united-states-in-critical-technologies/" TargetMode="External"/><Relationship Id="rId15" Type="http://schemas.openxmlformats.org/officeDocument/2006/relationships/hyperlink" Target="https://www.newsmax.com/politics/china-leads-technologies/2025/12/14/id/1238262" TargetMode="External"/><Relationship Id="rId16" Type="http://schemas.openxmlformats.org/officeDocument/2006/relationships/hyperlink" Target="https://www.youtube.com/watch?v=VqlH3_3L3C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