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IMF and World Bank warn of worsening global economic fallout from Iran conflict and energy disruptions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IMF and World Bank meetings in Washington have been dominated by the fallout from the war in Iran, with policymakers treating the conflict less as a distant geopolitical shock than as an immediate economic threat. According to a joint statement released on 13 April by the heads of the International Energy Agency, the IMF and the World Bank Group, disruption in oil, gas and fertiliser markets is already raising concerns about food security, inflation and job losses, especially in poorer countries that depend heavily on imported energy.</w:t>
      </w:r>
      <w:r/>
    </w:p>
    <w:p>
      <w:r/>
      <w:r>
        <w:t>The sharpest anxiety centres on the Strait of Hormuz, through which a large share of global energy supplies move. The institutions said uncertainty over the normalisation of shipping routes is adding to market volatility, while higher fuel and fertiliser costs are feeding through to food prices and worsening conditions for energy-importing low-income economies. That is particularly painful for countries in sub-Saharan Africa and South Asia, where external financing pressures and heavy debt burdens have left governments with little room to absorb another terms-of-trade shock, according to reports from the meetings.</w:t>
      </w:r>
      <w:r/>
    </w:p>
    <w:p>
      <w:r/>
      <w:r>
        <w:t>For the World Bank, the crisis has also sharpened its argument that energy access is not just a climate issue but a development one. At a spring meetings event focused on growth and jobs through energy, the bank said reliable and affordable power is essential for business activity, productivity and employment. It has been promoting projects to modernise grids and diversify energy systems, including its Mission 300 effort to connect 300 million Africans to electricity by 2030.</w:t>
      </w:r>
      <w:r/>
    </w:p>
    <w:p>
      <w:r/>
      <w:r>
        <w:t>Yet the conflict has complicated the climate debate rather than settled it. Higher fossil-fuel prices can make renewable energy look more competitive, but they also make investment conditions more uncertain and raise the cost of capital across emerging markets. Semafor reported that some discussions in Washington turned to whether financial institutions should soften restrictions around fossil-fuel lending, reflecting pressure from the United States to rethink how climate risk is weighed in debt sustainability and fiscal policy.</w:t>
      </w:r>
      <w:r/>
    </w:p>
    <w:p>
      <w:r/>
      <w:r>
        <w:t>For the IMF and World Bank, the immediate task is to keep countries afloat while the shock works its way through global markets. In their joint statement, the three institutions said they will monitor developments closely and coordinate responses to support a resilient recovery. For now, the mood in Washington is one of caution: energy security, inflation and debt distress are no longer separate files, but part of the same crisis.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https://table.media/en/africa/feature/spring-meetings-how-the-imf-and-world-bank-are-preparing-for-the-consequences-of-the-iran-war</w:t>
        </w:r>
      </w:hyperlink>
      <w:r>
        <w:t xml:space="preserve"> - Please view link - unable to able to access data</w:t>
      </w:r>
      <w:r/>
    </w:p>
    <w:p>
      <w:pPr>
        <w:pStyle w:val="ListNumber"/>
        <w:spacing w:line="240" w:lineRule="auto"/>
        <w:ind w:left="720"/>
      </w:pPr>
      <w:r/>
      <w:hyperlink r:id="rId11">
        <w:r>
          <w:rPr>
            <w:color w:val="0000EE"/>
            <w:u w:val="single"/>
          </w:rPr>
          <w:t>https://www.imf.org/en/News/Articles/2026/04/13/PR26117-Joint-Statement-by-the-Heads-of-IEA-IMF-WBG</w:t>
        </w:r>
      </w:hyperlink>
      <w:r>
        <w:t xml:space="preserve"> - On April 13, 2026, the heads of the International Energy Agency (IEA), International Monetary Fund (IMF), and World Bank Group issued a joint statement addressing the substantial global impact of the Middle East war. They highlighted disruptions in energy markets, particularly oil, gas, and fertilizer prices, leading to concerns about food security and job losses. The statement emphasized the disproportionate effects on energy-importing low-income countries and acknowledged the uncertainty surrounding the normalization of shipping through the Strait of Hormuz. The institutions committed to closely monitoring the situation and coordinating responses to support member countries in achieving a resilient recovery.</w:t>
      </w:r>
      <w:r/>
    </w:p>
    <w:p>
      <w:pPr>
        <w:pStyle w:val="ListNumber"/>
        <w:spacing w:line="240" w:lineRule="auto"/>
        <w:ind w:left="720"/>
      </w:pPr>
      <w:r/>
      <w:hyperlink r:id="rId12">
        <w:r>
          <w:rPr>
            <w:color w:val="0000EE"/>
            <w:u w:val="single"/>
          </w:rPr>
          <w:t>https://live.worldbank.org/en/event/2026/spring-meetings-driving-growth-and-jobs-through-energy</w:t>
        </w:r>
      </w:hyperlink>
      <w:r>
        <w:t xml:space="preserve"> - The World Bank's Spring Meetings 2026 event, 'From Power to Prosperity: Driving Growth and Jobs through Energy,' focused on how reliable and affordable energy can drive economic development. The discussion emphasized the role of energy in powering businesses, improving workforce productivity, and supporting job creation. The World Bank Group's efforts to expand energy access through modernized grids and diversified technologies were highlighted, including the 'Mission 300' initiative aimed at connecting 300 million people in Africa to electricity by 2030. The event underscored the importance of energy in fostering economic growth and job creation.</w:t>
      </w:r>
      <w:r/>
    </w:p>
    <w:p>
      <w:pPr>
        <w:pStyle w:val="ListNumber"/>
        <w:spacing w:line="240" w:lineRule="auto"/>
        <w:ind w:left="720"/>
      </w:pPr>
      <w:r/>
      <w:hyperlink r:id="rId13">
        <w:r>
          <w:rPr>
            <w:color w:val="0000EE"/>
            <w:u w:val="single"/>
          </w:rPr>
          <w:t>https://www.semafor.com/article/04/14/2026/world-bank-takes-on-energy-inflation-at-spring-meetings</w:t>
        </w:r>
      </w:hyperlink>
      <w:r>
        <w:t xml:space="preserve"> - At the World Bank and IMF Spring Meetings in Washington, discussions centred on the economic fallout from the energy crisis caused by the Iran war and strategies to bolster energy security. The meetings addressed the challenges faced by low-income countries in sub-Saharan Africa and South Asia, where higher import bills for fuel, fertilizer, and food are exacerbating record-high debt levels. The sessions also touched upon the influence of the United States in urging financial institutions to reconsider climate change considerations in fiscal risks and debt sustainability, as well as to relax lending restrictions for fossil fuel projects.</w:t>
      </w:r>
      <w:r/>
    </w:p>
    <w:p>
      <w:pPr>
        <w:pStyle w:val="ListNumber"/>
        <w:spacing w:line="240" w:lineRule="auto"/>
        <w:ind w:left="720"/>
      </w:pPr>
      <w:r/>
      <w:hyperlink r:id="rId14">
        <w:r>
          <w:rPr>
            <w:color w:val="0000EE"/>
            <w:u w:val="single"/>
          </w:rPr>
          <w:t>https://www.eib.org/en/events/eib-at-spring-meetings</w:t>
        </w:r>
      </w:hyperlink>
      <w:r>
        <w:t xml:space="preserve"> - The European Investment Bank (EIB) participated in the 2026 World Bank Group-IMF Spring Meetings, focusing on global challenges such as climate change, environmental sustainability, and energy security. The EIB's involvement highlighted its commitment to addressing these issues through investments that promote stability, sustainable growth, and the fight against climate change. The bank's initiatives aim to support Europe's peace and security, assist Ukraine in rebuilding efforts, and provide financing for clean energy projects to reduce emissions and energy costs, contributing to a greener future.</w:t>
      </w:r>
      <w:r/>
    </w:p>
    <w:p>
      <w:pPr>
        <w:pStyle w:val="ListNumber"/>
        <w:spacing w:line="240" w:lineRule="auto"/>
        <w:ind w:left="720"/>
      </w:pPr>
      <w:r/>
      <w:hyperlink r:id="rId15">
        <w:r>
          <w:rPr>
            <w:color w:val="0000EE"/>
            <w:u w:val="single"/>
          </w:rPr>
          <w:t>https://www.worldbank.org/en/news/statement/2026/04/13/joint-statement-by-the-heads-of-the-international-energy-agency-international-monetary-fund-and-world-bank-group</w:t>
        </w:r>
      </w:hyperlink>
      <w:r>
        <w:t xml:space="preserve"> - On April 13, 2026, the heads of the International Energy Agency (IEA), International Monetary Fund (IMF), and World Bank Group issued a joint statement addressing the substantial global impact of the Middle East war. They highlighted disruptions in energy markets, particularly oil, gas, and fertilizer prices, leading to concerns about food security and job losses. The statement emphasized the disproportionate effects on energy-importing low-income countries and acknowledged the uncertainty surrounding the normalization of shipping through the Strait of Hormuz. The institutions committed to closely monitoring the situation and coordinating responses to support member countries in achieving a resilient recovery.</w:t>
      </w:r>
      <w:r/>
    </w:p>
    <w:p>
      <w:pPr>
        <w:pStyle w:val="ListNumber"/>
        <w:spacing w:line="240" w:lineRule="auto"/>
        <w:ind w:left="720"/>
      </w:pPr>
      <w:r/>
      <w:hyperlink r:id="rId16">
        <w:r>
          <w:rPr>
            <w:color w:val="0000EE"/>
            <w:u w:val="single"/>
          </w:rPr>
          <w:t>https://www.thenationalnews.com/business/economy/2026/04/14/spring-meetings-overshadowed-by-war-volatility-and-fragmentation/</w:t>
        </w:r>
      </w:hyperlink>
      <w:r>
        <w:t xml:space="preserve"> - The IMF-World Bank Spring Meetings in Washington were overshadowed by uncertainty stemming from the Iran war, with energy market risks from the Strait of Hormuz crisis pushing oil prices higher and stoking inflation. Scenario planning became essential as policymakers and businesses sought guidance amid shifting risks, with unpredictability described as the only constant. The meetings underscored the need for stability and a clear path forward in addressing the economic challenges posed by the conflict.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able.media/en/africa/feature/spring-meetings-how-the-imf-and-world-bank-are-preparing-for-the-consequences-of-the-iran-war" TargetMode="External"/><Relationship Id="rId11" Type="http://schemas.openxmlformats.org/officeDocument/2006/relationships/hyperlink" Target="https://www.imf.org/en/News/Articles/2026/04/13/PR26117-Joint-Statement-by-the-Heads-of-IEA-IMF-WBG" TargetMode="External"/><Relationship Id="rId12" Type="http://schemas.openxmlformats.org/officeDocument/2006/relationships/hyperlink" Target="https://live.worldbank.org/en/event/2026/spring-meetings-driving-growth-and-jobs-through-energy" TargetMode="External"/><Relationship Id="rId13" Type="http://schemas.openxmlformats.org/officeDocument/2006/relationships/hyperlink" Target="https://www.semafor.com/article/04/14/2026/world-bank-takes-on-energy-inflation-at-spring-meetings" TargetMode="External"/><Relationship Id="rId14" Type="http://schemas.openxmlformats.org/officeDocument/2006/relationships/hyperlink" Target="https://www.eib.org/en/events/eib-at-spring-meetings" TargetMode="External"/><Relationship Id="rId15" Type="http://schemas.openxmlformats.org/officeDocument/2006/relationships/hyperlink" Target="https://www.worldbank.org/en/news/statement/2026/04/13/joint-statement-by-the-heads-of-the-international-energy-agency-international-monetary-fund-and-world-bank-group" TargetMode="External"/><Relationship Id="rId16" Type="http://schemas.openxmlformats.org/officeDocument/2006/relationships/hyperlink" Target="https://www.thenationalnews.com/business/economy/2026/04/14/spring-meetings-overshadowed-by-war-volatility-and-fragment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