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Why most enterprise AI initiatives miss out on boosting profitability and how to fix it</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In the rapidly evolving landscape of enterprise AI, few leaders are brave enough to acknowledge when initiatives fall flat. Behind glossy dashboards, utilisation metrics, and impressive efficiency gains showcased in PowerPoint presentations, there often lies a troubling disconnect: the real impact on profitability remains elusive.</w:t>
      </w:r>
      <w:r/>
    </w:p>
    <w:p>
      <w:r/>
      <w:r>
        <w:t>Most organisational AI programmes are built on a foundation of what might be called "polite fiction." The technology works, and the business case appears credible, at least on paper. But the underlying premise? That’s usually a mile off the mark.</w:t>
      </w:r>
      <w:r/>
    </w:p>
    <w:p>
      <w:r/>
      <w:r>
        <w:t>In traditional business case development, ‘EBIT’ , earnings before interest and taxes , is rarely spelled out explicitly. Instead, executives pitch savings in cost and efficiency, FTE reductions, and faster processes as proxy metrics, all of which contribute ostensibly to increased margins. But these metrics are often just assumptions, sitting at the heart of the narrative without proper measurement or ownership. As a result, they tend to be overlooked or forgotten altogether , never translating into tangible EBITDA improvements.</w:t>
      </w:r>
      <w:r/>
    </w:p>
    <w:p>
      <w:r/>
      <w:r>
        <w:t>A revealing insight comes from McKinsey &amp; Company’s survey of 2,000 global executives across 105 countries. While 88% of these leaders are deploying AI, only 39% explicitly seek to impact EBIT, and a mere 6% are actually making a meaningful difference. These numbers suggest a stark reality: organisations are investing heavily in AI, yet most are missing the core opportunity to drive real profitability.</w:t>
      </w:r>
      <w:r/>
    </w:p>
    <w:p>
      <w:r/>
      <w:r>
        <w:t>Procurement, in particular, exemplifies this challenge. The function has spent years deliberating over commercial value, often investment-driven by tools designed around optimisation rather than direct margin enhancement. Over the last decade, procurement teams have adopted smarter sourcing workflows, automated approvals, and elaborate supplier portals , tools that are loaded with features, yet rarely tied cleanly to margin improvement.</w:t>
      </w:r>
      <w:r/>
    </w:p>
    <w:p>
      <w:r/>
      <w:r>
        <w:t>The issue is not capabilities; it’s strategic direction. Most procurement AI solutions answer a simple question: how can we do what we already do, but faster? This is a logical approach, but it’s fundamentally flawed when it comes to safeguarding margins. Because the true margin leakage isn’t occurring within process inefficiencies; it’s emanating from the very bedrock of commercial relationships , the static versus dynamic drift, slipping commitments, and supplier dynamics that quarterly scorecards cannot detect in real time.</w:t>
      </w:r>
      <w:r/>
    </w:p>
    <w:p>
      <w:r/>
      <w:r>
        <w:t>Enter the concept of Dynamic Margin Erosion: the invisible, relentless leak of value that demands a different approach. Waiting for a quarterly review or relying on hindsight won’t cut it anymore.</w:t>
      </w:r>
      <w:r/>
    </w:p>
    <w:p>
      <w:r/>
      <w:r>
        <w:t>Suppeco’s SuppEQ is built to address this challenge head-on, without detours or intermediate proxies. It integrates directly into contractual and operational signals that underpin supplier relationships, identifying the telltale signs before significant damage occurs. It reduces friction between strategic intelligence and its real-world financial impact, making margin protection immediate and actionable.</w:t>
      </w:r>
      <w:r/>
    </w:p>
    <w:p>
      <w:r/>
      <w:r>
        <w:t>The disparity between the 6% of organisations winning with AI and the overwhelming majority that are not ultimately boils down to a mindset shift. The winning leaders stop asking, “How fast can we do this?” and instead ask, “Where are the critical fault lines in our commercial relationships? Where is the value leaving, and why?”</w:t>
      </w:r>
      <w:r/>
    </w:p>
    <w:p>
      <w:r/>
      <w:r>
        <w:t>If you lead procurement and cannot confidently answer those questions today, then the chances are good that the answer is already embedded somewhere within your existing data , you’ve simply yet to uncover it.</w:t>
      </w:r>
      <w:r/>
    </w:p>
    <w:p>
      <w:r/>
      <w:r>
        <w:t>Visit Suppeco. Say hello. Discover how we’re redefining margin preservation and profit optimisation in the age of enterprise AI.</w:t>
      </w:r>
      <w:r/>
    </w:p>
    <w:p>
      <w:pPr>
        <w:pStyle w:val="Heading2"/>
      </w:pPr>
      <w:r>
        <w:t>Bibliography</w:t>
      </w:r>
      <w:r/>
      <w:r/>
    </w:p>
    <w:p>
      <w:pPr>
        <w:pStyle w:val="ListNumber"/>
        <w:numPr>
          <w:ilvl w:val="0"/>
          <w:numId w:val="14"/>
        </w:numPr>
        <w:spacing w:line="240" w:lineRule="auto"/>
        <w:ind w:left="720"/>
      </w:pPr>
      <w:r/>
      <w:hyperlink r:id="rId9">
        <w:r>
          <w:rPr>
            <w:color w:val="0000EE"/>
            <w:u w:val="single"/>
          </w:rPr>
          <w:t>https://www.mckinsey.com/featured-insights/artificial-intelligence/global-ai-survey-ai-proves-its-worth-but-few-scale-impact</w:t>
        </w:r>
      </w:hyperlink>
      <w:r>
        <w:t xml:space="preserve"> - This McKinsey survey reveals that while 88% of organizations are deploying AI, only 39% explicitly seek to impact EBIT, and a mere 6% are actually making a meaningful difference, highlighting the gap between AI adoption and profitability.</w:t>
      </w:r>
      <w:r/>
    </w:p>
    <w:p>
      <w:pPr>
        <w:pStyle w:val="ListNumber"/>
        <w:spacing w:line="240" w:lineRule="auto"/>
        <w:ind w:left="720"/>
      </w:pPr>
      <w:r/>
      <w:hyperlink r:id="rId10">
        <w:r>
          <w:rPr>
            <w:color w:val="0000EE"/>
            <w:u w:val="single"/>
          </w:rPr>
          <w:t>https://www.mckinsey.com/capabilities/quantumblack/our-insights/the-state-of-ai-how-organizations-are-rewiring-to-capture-value</w:t>
        </w:r>
      </w:hyperlink>
      <w:r>
        <w:t xml:space="preserve"> - McKinsey's report indicates that 88% of companies use AI in at least one business function, yet only 39% report a substantial EBIT impact, with most contributions being less than 5%, underscoring the disconnect between AI adoption and profitability.</w:t>
      </w:r>
      <w:r/>
    </w:p>
    <w:p>
      <w:pPr>
        <w:pStyle w:val="ListNumber"/>
        <w:spacing w:line="240" w:lineRule="auto"/>
        <w:ind w:left="720"/>
      </w:pPr>
      <w:r/>
      <w:hyperlink r:id="rId10">
        <w:r>
          <w:rPr>
            <w:color w:val="0000EE"/>
            <w:u w:val="single"/>
          </w:rPr>
          <w:t>https://www.mckinsey.com/capabilities/quantumblack/our-insights/the-state-of-ai-how-organizations-are-rewiring-to-capture-value</w:t>
        </w:r>
      </w:hyperlink>
      <w:r>
        <w:t xml:space="preserve"> - The report highlights that while AI adoption is widespread, with 88% of companies using AI in at least one business function, only 39% report a substantial EBIT impact, with most contributions being less than 5%, indicating a gap between AI adoption and profitability.</w:t>
      </w:r>
      <w:r/>
    </w:p>
    <w:p>
      <w:pPr>
        <w:pStyle w:val="ListNumber"/>
        <w:spacing w:line="240" w:lineRule="auto"/>
        <w:ind w:left="720"/>
      </w:pPr>
      <w:r/>
      <w:hyperlink r:id="rId10">
        <w:r>
          <w:rPr>
            <w:color w:val="0000EE"/>
            <w:u w:val="single"/>
          </w:rPr>
          <w:t>https://www.mckinsey.com/capabilities/quantumblack/our-insights/the-state-of-ai-how-organizations-are-rewiring-to-capture-value</w:t>
        </w:r>
      </w:hyperlink>
      <w:r>
        <w:t xml:space="preserve"> - McKinsey's survey reveals that while 88% of organizations are deploying AI, only 39% explicitly seek to impact EBIT, and a mere 6% are actually making a meaningful difference, highlighting the gap between AI adoption and profitability.</w:t>
      </w:r>
      <w:r/>
    </w:p>
    <w:p>
      <w:pPr>
        <w:pStyle w:val="ListNumber"/>
        <w:spacing w:line="240" w:lineRule="auto"/>
        <w:ind w:left="720"/>
      </w:pPr>
      <w:r/>
      <w:hyperlink r:id="rId10">
        <w:r>
          <w:rPr>
            <w:color w:val="0000EE"/>
            <w:u w:val="single"/>
          </w:rPr>
          <w:t>https://www.mckinsey.com/capabilities/quantumblack/our-insights/the-state-of-ai-how-organizations-are-rewiring-to-capture-value</w:t>
        </w:r>
      </w:hyperlink>
      <w:r>
        <w:t xml:space="preserve"> - The report highlights that while AI adoption is widespread, with 88% of companies using AI in at least one business function, only 39% report a substantial EBIT impact, with most contributions being less than 5%, indicating a gap between AI adoption and profitability.</w:t>
      </w:r>
      <w:r/>
    </w:p>
    <w:p>
      <w:pPr>
        <w:pStyle w:val="ListNumber"/>
        <w:spacing w:line="240" w:lineRule="auto"/>
        <w:ind w:left="720"/>
      </w:pPr>
      <w:r/>
      <w:hyperlink r:id="rId10">
        <w:r>
          <w:rPr>
            <w:color w:val="0000EE"/>
            <w:u w:val="single"/>
          </w:rPr>
          <w:t>https://www.mckinsey.com/capabilities/quantumblack/our-insights/the-state-of-ai-how-organizations-are-rewiring-to-capture-value</w:t>
        </w:r>
      </w:hyperlink>
      <w:r>
        <w:t xml:space="preserve"> - McKinsey's survey reveals that while 88% of organizations are deploying AI, only 39% explicitly seek to impact EBIT, and a mere 6% are actually making a meaningful difference, highlighting the gap between AI adoption and profitability.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ckinsey.com/featured-insights/artificial-intelligence/global-ai-survey-ai-proves-its-worth-but-few-scale-impact" TargetMode="External"/><Relationship Id="rId10" Type="http://schemas.openxmlformats.org/officeDocument/2006/relationships/hyperlink" Target="https://www.mckinsey.com/capabilities/quantumblack/our-insights/the-state-of-ai-how-organizations-are-rewiring-to-capture-valu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